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012A" w14:textId="77777777" w:rsidR="003A7961" w:rsidRPr="00B16729" w:rsidRDefault="003A7961" w:rsidP="008F7A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Lines="100" w:before="240"/>
        <w:jc w:val="center"/>
        <w:textAlignment w:val="auto"/>
        <w:rPr>
          <w:lang w:eastAsia="ja-JP"/>
        </w:rPr>
      </w:pPr>
      <w:r w:rsidRPr="00977FCB">
        <w:rPr>
          <w:sz w:val="28"/>
          <w:szCs w:val="28"/>
        </w:rPr>
        <w:t>QUESTION ITU-R 252/5</w:t>
      </w:r>
      <w:r>
        <w:rPr>
          <w:rStyle w:val="FootnoteReference"/>
        </w:rPr>
        <w:footnoteReference w:customMarkFollows="1" w:id="1"/>
        <w:t>*</w:t>
      </w:r>
      <w:r w:rsidR="00017A50" w:rsidRPr="0095657B">
        <w:rPr>
          <w:vertAlign w:val="superscript"/>
        </w:rPr>
        <w:t>,</w:t>
      </w:r>
      <w:r w:rsidR="00017A50" w:rsidRPr="00922A6D">
        <w:rPr>
          <w:rStyle w:val="FootnoteReference"/>
        </w:rPr>
        <w:footnoteReference w:customMarkFollows="1" w:id="2"/>
        <w:t>**</w:t>
      </w:r>
    </w:p>
    <w:p w14:paraId="167E501F" w14:textId="77777777" w:rsidR="003A7961" w:rsidRDefault="003A7961" w:rsidP="003A7961">
      <w:pPr>
        <w:pStyle w:val="Questiontitle"/>
      </w:pPr>
      <w:r w:rsidRPr="00A97153">
        <w:t>Frequency sharing and compatibility between systems in the</w:t>
      </w:r>
      <w:r w:rsidRPr="00A97153">
        <w:br/>
        <w:t>fixed service and systems in other services</w:t>
      </w:r>
    </w:p>
    <w:p w14:paraId="06D48105" w14:textId="77777777" w:rsidR="003A7961" w:rsidRPr="00532400" w:rsidRDefault="003A7961" w:rsidP="003A7961">
      <w:pPr>
        <w:pStyle w:val="Questiondate"/>
        <w:spacing w:before="240"/>
        <w:rPr>
          <w:rFonts w:asciiTheme="majorBidi" w:hAnsiTheme="majorBidi" w:cstheme="majorBidi"/>
          <w:szCs w:val="22"/>
        </w:rPr>
      </w:pPr>
      <w:r w:rsidRPr="00532400">
        <w:rPr>
          <w:rFonts w:asciiTheme="majorBidi" w:hAnsiTheme="majorBidi" w:cstheme="majorBidi"/>
          <w:szCs w:val="22"/>
        </w:rPr>
        <w:t>(2012)</w:t>
      </w:r>
    </w:p>
    <w:p w14:paraId="2166426F" w14:textId="77777777" w:rsidR="003A7961" w:rsidRDefault="003A7961" w:rsidP="003A7961">
      <w:pPr>
        <w:pStyle w:val="Normalaftertitle0"/>
        <w:spacing w:before="120"/>
      </w:pPr>
      <w:r>
        <w:t>The ITU Radiocommunication Assembly,</w:t>
      </w:r>
    </w:p>
    <w:p w14:paraId="6B0F56D7" w14:textId="77777777" w:rsidR="003A7961" w:rsidRPr="0031334F" w:rsidRDefault="003A7961" w:rsidP="003A7961">
      <w:pPr>
        <w:pStyle w:val="Call"/>
      </w:pPr>
      <w:r w:rsidRPr="0031334F">
        <w:t>considering</w:t>
      </w:r>
    </w:p>
    <w:p w14:paraId="468370FD" w14:textId="77777777" w:rsidR="003A7961" w:rsidRDefault="003A7961" w:rsidP="003A7961">
      <w:pPr>
        <w:rPr>
          <w:lang w:eastAsia="ja-JP"/>
        </w:rPr>
      </w:pPr>
      <w:r w:rsidRPr="00532400">
        <w:rPr>
          <w:i/>
          <w:iCs/>
        </w:rPr>
        <w:t>a)</w:t>
      </w:r>
      <w:r>
        <w:tab/>
        <w:t>that systems</w:t>
      </w:r>
      <w:r>
        <w:rPr>
          <w:lang w:eastAsia="ja-JP"/>
        </w:rPr>
        <w:t xml:space="preserve"> in the fixed service (FS)</w:t>
      </w:r>
      <w:r>
        <w:t xml:space="preserve"> are widely employed throughout the world and make extensive and increasing use of </w:t>
      </w:r>
      <w:r>
        <w:rPr>
          <w:lang w:eastAsia="ja-JP"/>
        </w:rPr>
        <w:t>a number of</w:t>
      </w:r>
      <w:r>
        <w:t xml:space="preserve"> </w:t>
      </w:r>
      <w:proofErr w:type="gramStart"/>
      <w:r>
        <w:t>frequency</w:t>
      </w:r>
      <w:proofErr w:type="gramEnd"/>
      <w:r>
        <w:t xml:space="preserve"> bands;</w:t>
      </w:r>
    </w:p>
    <w:p w14:paraId="3B926F8E" w14:textId="77777777" w:rsidR="003A7961" w:rsidRDefault="003A7961" w:rsidP="003A7961">
      <w:pPr>
        <w:rPr>
          <w:lang w:eastAsia="ja-JP"/>
        </w:rPr>
      </w:pPr>
      <w:r w:rsidRPr="008B034B">
        <w:rPr>
          <w:i/>
          <w:iCs/>
          <w:lang w:eastAsia="ja-JP"/>
        </w:rPr>
        <w:t>b)</w:t>
      </w:r>
      <w:r>
        <w:rPr>
          <w:lang w:eastAsia="ja-JP"/>
        </w:rPr>
        <w:tab/>
        <w:t>that the above frequency bands are often shared between the FS and other services on a co</w:t>
      </w:r>
      <w:r>
        <w:rPr>
          <w:lang w:eastAsia="ja-JP"/>
        </w:rPr>
        <w:noBreakHyphen/>
        <w:t xml:space="preserve">primary </w:t>
      </w:r>
      <w:proofErr w:type="gramStart"/>
      <w:r>
        <w:rPr>
          <w:lang w:eastAsia="ja-JP"/>
        </w:rPr>
        <w:t>basis;</w:t>
      </w:r>
      <w:proofErr w:type="gramEnd"/>
    </w:p>
    <w:p w14:paraId="7BCE65A9" w14:textId="77777777" w:rsidR="003A7961" w:rsidRDefault="003A7961" w:rsidP="003A7961">
      <w:pPr>
        <w:rPr>
          <w:lang w:eastAsia="ja-JP"/>
        </w:rPr>
      </w:pPr>
      <w:r w:rsidRPr="008B034B">
        <w:rPr>
          <w:i/>
          <w:iCs/>
          <w:lang w:eastAsia="ja-JP"/>
        </w:rPr>
        <w:t>c)</w:t>
      </w:r>
      <w:r>
        <w:rPr>
          <w:lang w:eastAsia="ja-JP"/>
        </w:rPr>
        <w:tab/>
        <w:t xml:space="preserve">that the above frequency bands are sometimes made accessible to other not co-primary services or radio applications on a “no interference no protection” </w:t>
      </w:r>
      <w:proofErr w:type="gramStart"/>
      <w:r>
        <w:rPr>
          <w:lang w:eastAsia="ja-JP"/>
        </w:rPr>
        <w:t>basis;</w:t>
      </w:r>
      <w:proofErr w:type="gramEnd"/>
    </w:p>
    <w:p w14:paraId="381F04BF" w14:textId="77777777" w:rsidR="003A7961" w:rsidRDefault="003A7961" w:rsidP="003A7961">
      <w:pPr>
        <w:rPr>
          <w:lang w:eastAsia="ja-JP"/>
        </w:rPr>
      </w:pPr>
      <w:r w:rsidRPr="008B034B">
        <w:rPr>
          <w:i/>
          <w:iCs/>
        </w:rPr>
        <w:t>d)</w:t>
      </w:r>
      <w:r>
        <w:tab/>
        <w:t xml:space="preserve">that </w:t>
      </w:r>
      <w:r>
        <w:rPr>
          <w:lang w:eastAsia="ja-JP"/>
        </w:rPr>
        <w:t xml:space="preserve">in case of </w:t>
      </w:r>
      <w:r w:rsidRPr="0017288F">
        <w:rPr>
          <w:i/>
          <w:iCs/>
          <w:lang w:eastAsia="ja-JP"/>
        </w:rPr>
        <w:t>b)</w:t>
      </w:r>
      <w:r>
        <w:rPr>
          <w:lang w:eastAsia="ja-JP"/>
        </w:rPr>
        <w:t xml:space="preserve"> and </w:t>
      </w:r>
      <w:r w:rsidRPr="0017288F">
        <w:rPr>
          <w:i/>
          <w:iCs/>
          <w:lang w:eastAsia="ja-JP"/>
        </w:rPr>
        <w:t>c)</w:t>
      </w:r>
      <w:r>
        <w:rPr>
          <w:lang w:eastAsia="ja-JP"/>
        </w:rPr>
        <w:t xml:space="preserve"> above </w:t>
      </w:r>
      <w:r>
        <w:t>there is potential for interference between systems</w:t>
      </w:r>
      <w:r>
        <w:rPr>
          <w:lang w:eastAsia="ja-JP"/>
        </w:rPr>
        <w:t xml:space="preserve"> in the FS</w:t>
      </w:r>
      <w:r>
        <w:t xml:space="preserve"> and </w:t>
      </w:r>
      <w:r>
        <w:rPr>
          <w:lang w:eastAsia="ja-JP"/>
        </w:rPr>
        <w:t xml:space="preserve">systems in other </w:t>
      </w:r>
      <w:proofErr w:type="gramStart"/>
      <w:r>
        <w:rPr>
          <w:lang w:eastAsia="ja-JP"/>
        </w:rPr>
        <w:t>services</w:t>
      </w:r>
      <w:r>
        <w:t>;</w:t>
      </w:r>
      <w:proofErr w:type="gramEnd"/>
    </w:p>
    <w:p w14:paraId="1905F313" w14:textId="77777777" w:rsidR="003A7961" w:rsidRDefault="003A7961" w:rsidP="003A7961">
      <w:pPr>
        <w:rPr>
          <w:lang w:eastAsia="ja-JP"/>
        </w:rPr>
      </w:pPr>
      <w:r w:rsidRPr="008B034B">
        <w:rPr>
          <w:i/>
          <w:iCs/>
          <w:lang w:eastAsia="ja-JP"/>
        </w:rPr>
        <w:t>e)</w:t>
      </w:r>
      <w:r>
        <w:rPr>
          <w:lang w:eastAsia="ja-JP"/>
        </w:rPr>
        <w:tab/>
        <w:t>that in certain situations it may be necessary to study possible effects of unwanted emissions to and from other services operating in different bands,</w:t>
      </w:r>
    </w:p>
    <w:p w14:paraId="144AD1A8" w14:textId="77777777" w:rsidR="003A7961" w:rsidRPr="0031334F" w:rsidRDefault="003A7961" w:rsidP="003A7961">
      <w:pPr>
        <w:pStyle w:val="Call"/>
      </w:pPr>
      <w:r w:rsidRPr="0031334F">
        <w:t>decides</w:t>
      </w:r>
      <w:r w:rsidRPr="0031334F">
        <w:rPr>
          <w:i w:val="0"/>
          <w:iCs/>
        </w:rPr>
        <w:t xml:space="preserve"> that the following Questions should be </w:t>
      </w:r>
      <w:proofErr w:type="gramStart"/>
      <w:r w:rsidRPr="0031334F">
        <w:rPr>
          <w:i w:val="0"/>
          <w:iCs/>
        </w:rPr>
        <w:t>studied</w:t>
      </w:r>
      <w:proofErr w:type="gramEnd"/>
    </w:p>
    <w:p w14:paraId="1559E4E3" w14:textId="77777777" w:rsidR="003A7961" w:rsidRDefault="003A7961" w:rsidP="003A7961">
      <w:r w:rsidRPr="008B034B">
        <w:rPr>
          <w:bCs/>
        </w:rPr>
        <w:t>1</w:t>
      </w:r>
      <w:r>
        <w:tab/>
        <w:t xml:space="preserve">Depending on </w:t>
      </w:r>
      <w:r>
        <w:rPr>
          <w:lang w:eastAsia="ja-JP"/>
        </w:rPr>
        <w:t xml:space="preserve">technical/operational requirements </w:t>
      </w:r>
      <w:r>
        <w:t xml:space="preserve">of other </w:t>
      </w:r>
      <w:r>
        <w:rPr>
          <w:lang w:eastAsia="ja-JP"/>
        </w:rPr>
        <w:t xml:space="preserve">co-primary </w:t>
      </w:r>
      <w:r>
        <w:t>service</w:t>
      </w:r>
      <w:r>
        <w:rPr>
          <w:lang w:eastAsia="ja-JP"/>
        </w:rPr>
        <w:t>s</w:t>
      </w:r>
      <w:r>
        <w:t xml:space="preserve"> </w:t>
      </w:r>
      <w:r>
        <w:rPr>
          <w:lang w:eastAsia="ja-JP"/>
        </w:rPr>
        <w:t>operating in the same bands</w:t>
      </w:r>
      <w:r>
        <w:t xml:space="preserve">, what levels of interference </w:t>
      </w:r>
      <w:r>
        <w:rPr>
          <w:lang w:eastAsia="ja-JP"/>
        </w:rPr>
        <w:t>are</w:t>
      </w:r>
      <w:r>
        <w:t xml:space="preserve"> acceptable to systems</w:t>
      </w:r>
      <w:r>
        <w:rPr>
          <w:lang w:eastAsia="ja-JP"/>
        </w:rPr>
        <w:t xml:space="preserve"> in the FS</w:t>
      </w:r>
      <w:r>
        <w:t>, including, if relevant, percentage of time considerations?</w:t>
      </w:r>
    </w:p>
    <w:p w14:paraId="34AE9D8D" w14:textId="77777777" w:rsidR="003A7961" w:rsidRDefault="003A7961" w:rsidP="003A7961">
      <w:r w:rsidRPr="008B034B">
        <w:rPr>
          <w:bCs/>
        </w:rPr>
        <w:t>2</w:t>
      </w:r>
      <w:r>
        <w:tab/>
        <w:t xml:space="preserve">What levels of interference from </w:t>
      </w:r>
      <w:r>
        <w:rPr>
          <w:lang w:eastAsia="ja-JP"/>
        </w:rPr>
        <w:t>other not co-primary services or radio applications operating in the same bands are</w:t>
      </w:r>
      <w:r>
        <w:t xml:space="preserve"> acceptable to systems</w:t>
      </w:r>
      <w:r>
        <w:rPr>
          <w:lang w:eastAsia="ja-JP"/>
        </w:rPr>
        <w:t xml:space="preserve"> in the FS</w:t>
      </w:r>
      <w:r>
        <w:t>, including, if relevant, percentage of time considerations?</w:t>
      </w:r>
    </w:p>
    <w:p w14:paraId="29DEEFD5" w14:textId="77777777" w:rsidR="003A7961" w:rsidRDefault="003A7961" w:rsidP="003A7961">
      <w:r w:rsidRPr="008B034B">
        <w:rPr>
          <w:bCs/>
        </w:rPr>
        <w:t>3</w:t>
      </w:r>
      <w:r>
        <w:tab/>
        <w:t xml:space="preserve">What levels of interference from unwanted emissions from </w:t>
      </w:r>
      <w:r>
        <w:rPr>
          <w:lang w:eastAsia="ja-JP"/>
        </w:rPr>
        <w:t xml:space="preserve">other </w:t>
      </w:r>
      <w:r>
        <w:t xml:space="preserve">service systems </w:t>
      </w:r>
      <w:r>
        <w:rPr>
          <w:lang w:eastAsia="ja-JP"/>
        </w:rPr>
        <w:t>operating in adjacent bands are</w:t>
      </w:r>
      <w:r>
        <w:t xml:space="preserve"> acceptable to systems</w:t>
      </w:r>
      <w:r>
        <w:rPr>
          <w:lang w:eastAsia="ja-JP"/>
        </w:rPr>
        <w:t xml:space="preserve"> in the FS</w:t>
      </w:r>
      <w:r>
        <w:t>, including, if relevant, percentage of time considerations?</w:t>
      </w:r>
    </w:p>
    <w:p w14:paraId="68A38E66" w14:textId="77777777" w:rsidR="003A7961" w:rsidRPr="0031334F" w:rsidRDefault="003A7961" w:rsidP="003A7961">
      <w:pPr>
        <w:pStyle w:val="Call"/>
      </w:pPr>
      <w:r w:rsidRPr="0031334F">
        <w:t xml:space="preserve">further </w:t>
      </w:r>
      <w:proofErr w:type="gramStart"/>
      <w:r w:rsidRPr="0031334F">
        <w:t>decides</w:t>
      </w:r>
      <w:proofErr w:type="gramEnd"/>
    </w:p>
    <w:p w14:paraId="659ADEF5" w14:textId="77777777" w:rsidR="003A7961" w:rsidRDefault="003A7961" w:rsidP="003A7961">
      <w:r w:rsidRPr="008B034B">
        <w:rPr>
          <w:bCs/>
        </w:rPr>
        <w:t>1</w:t>
      </w:r>
      <w:r>
        <w:rPr>
          <w:b/>
        </w:rPr>
        <w:tab/>
      </w:r>
      <w:r>
        <w:t>that the results of the above studies should be included in one or more Recommendation(s)</w:t>
      </w:r>
      <w:r>
        <w:rPr>
          <w:rFonts w:hint="eastAsia"/>
          <w:lang w:eastAsia="ja-JP"/>
        </w:rPr>
        <w:t xml:space="preserve"> or Report(s</w:t>
      </w:r>
      <w:proofErr w:type="gramStart"/>
      <w:r>
        <w:rPr>
          <w:rFonts w:hint="eastAsia"/>
          <w:lang w:eastAsia="ja-JP"/>
        </w:rPr>
        <w:t>)</w:t>
      </w:r>
      <w:r>
        <w:t>;</w:t>
      </w:r>
      <w:proofErr w:type="gramEnd"/>
    </w:p>
    <w:p w14:paraId="0168392B" w14:textId="2B10F882" w:rsidR="003A7961" w:rsidRDefault="003A7961" w:rsidP="00973A96">
      <w:r w:rsidRPr="008B034B">
        <w:t>2</w:t>
      </w:r>
      <w:r>
        <w:tab/>
        <w:t>that the above studies should be completed by</w:t>
      </w:r>
      <w:r>
        <w:rPr>
          <w:rFonts w:hint="eastAsia"/>
          <w:lang w:eastAsia="ja-JP"/>
        </w:rPr>
        <w:t xml:space="preserve"> 20</w:t>
      </w:r>
      <w:r w:rsidR="00973A96">
        <w:rPr>
          <w:lang w:eastAsia="ja-JP"/>
        </w:rPr>
        <w:t>2</w:t>
      </w:r>
      <w:r w:rsidR="00A14DF1">
        <w:rPr>
          <w:lang w:eastAsia="ja-JP"/>
        </w:rPr>
        <w:t>7</w:t>
      </w:r>
      <w:r>
        <w:t>.</w:t>
      </w:r>
    </w:p>
    <w:p w14:paraId="1665EA22" w14:textId="1774A178" w:rsidR="003A7961" w:rsidRDefault="003A7961">
      <w:pPr>
        <w:spacing w:before="240"/>
        <w:rPr>
          <w:lang w:eastAsia="ja-JP"/>
        </w:rPr>
      </w:pPr>
      <w:r>
        <w:rPr>
          <w:lang w:eastAsia="ja-JP"/>
        </w:rPr>
        <w:t xml:space="preserve">NOTE – See Recommendations </w:t>
      </w:r>
      <w:bookmarkStart w:id="0" w:name="_Hlk149740155"/>
      <w:r w:rsidR="003E14D9">
        <w:fldChar w:fldCharType="begin"/>
      </w:r>
      <w:r w:rsidR="003E14D9">
        <w:instrText>HYPERLINK "http://www.itu.int/rec/R-REC-F.758/en"</w:instrText>
      </w:r>
      <w:r w:rsidR="003E14D9">
        <w:fldChar w:fldCharType="separate"/>
      </w:r>
      <w:r w:rsidRPr="00973A96">
        <w:rPr>
          <w:rStyle w:val="Hyperlink"/>
          <w:lang w:eastAsia="ja-JP"/>
        </w:rPr>
        <w:t xml:space="preserve">ITU-R </w:t>
      </w:r>
      <w:r w:rsidR="00BF6D05" w:rsidRPr="00973A96">
        <w:rPr>
          <w:rStyle w:val="Hyperlink"/>
          <w:lang w:eastAsia="ja-JP"/>
        </w:rPr>
        <w:t>F.758</w:t>
      </w:r>
      <w:r w:rsidR="003E14D9">
        <w:rPr>
          <w:rStyle w:val="Hyperlink"/>
          <w:lang w:eastAsia="ja-JP"/>
        </w:rPr>
        <w:fldChar w:fldCharType="end"/>
      </w:r>
      <w:r w:rsidR="00A14DF1" w:rsidRPr="00A14DF1">
        <w:t xml:space="preserve">, </w:t>
      </w:r>
      <w:bookmarkStart w:id="1" w:name="_Hlk149740228"/>
      <w:r w:rsidR="003E14D9">
        <w:fldChar w:fldCharType="begin"/>
      </w:r>
      <w:r w:rsidR="003E14D9">
        <w:instrText>HYPERLINK "http://www.itu.int/rec/R-REC-F.1777/en"</w:instrText>
      </w:r>
      <w:r w:rsidR="003E14D9">
        <w:fldChar w:fldCharType="separate"/>
      </w:r>
      <w:r w:rsidR="00A14DF1" w:rsidRPr="00A14DF1">
        <w:rPr>
          <w:rStyle w:val="Hyperlink"/>
          <w:lang w:eastAsia="ja-JP"/>
        </w:rPr>
        <w:t xml:space="preserve">ITU-R </w:t>
      </w:r>
      <w:bookmarkStart w:id="2" w:name="_Hlk149740379"/>
      <w:r w:rsidR="00A14DF1" w:rsidRPr="00A14DF1">
        <w:rPr>
          <w:rStyle w:val="Hyperlink"/>
          <w:lang w:eastAsia="ja-JP"/>
        </w:rPr>
        <w:t>F.</w:t>
      </w:r>
      <w:bookmarkStart w:id="3" w:name="_Hlk149740398"/>
      <w:r w:rsidR="00A14DF1" w:rsidRPr="00A14DF1">
        <w:rPr>
          <w:rStyle w:val="Hyperlink"/>
          <w:lang w:eastAsia="ja-JP"/>
        </w:rPr>
        <w:t>1777</w:t>
      </w:r>
      <w:bookmarkEnd w:id="2"/>
      <w:bookmarkEnd w:id="3"/>
      <w:r w:rsidR="003E14D9">
        <w:rPr>
          <w:rStyle w:val="Hyperlink"/>
          <w:lang w:eastAsia="ja-JP"/>
        </w:rPr>
        <w:fldChar w:fldCharType="end"/>
      </w:r>
      <w:bookmarkEnd w:id="1"/>
      <w:r w:rsidR="00BF6D05">
        <w:t xml:space="preserve"> </w:t>
      </w:r>
      <w:r>
        <w:rPr>
          <w:lang w:eastAsia="ja-JP"/>
        </w:rPr>
        <w:t xml:space="preserve">and </w:t>
      </w:r>
      <w:bookmarkStart w:id="4" w:name="_Hlk149740241"/>
      <w:r w:rsidR="003E14D9">
        <w:fldChar w:fldCharType="begin"/>
      </w:r>
      <w:r w:rsidR="003E14D9">
        <w:instrText>HYPERLINK "http://www.itu.int/rec/R-REC-F.2086/en"</w:instrText>
      </w:r>
      <w:r w:rsidR="003E14D9">
        <w:fldChar w:fldCharType="separate"/>
      </w:r>
      <w:r w:rsidRPr="00A14DF1">
        <w:rPr>
          <w:rStyle w:val="Hyperlink"/>
          <w:lang w:eastAsia="ja-JP"/>
        </w:rPr>
        <w:t>ITU-R F.</w:t>
      </w:r>
      <w:r w:rsidRPr="00A14DF1">
        <w:rPr>
          <w:rStyle w:val="Hyperlink"/>
          <w:rFonts w:hint="eastAsia"/>
          <w:lang w:eastAsia="ja-JP"/>
        </w:rPr>
        <w:t xml:space="preserve"> </w:t>
      </w:r>
      <w:r w:rsidR="007A5437" w:rsidRPr="00A14DF1">
        <w:rPr>
          <w:rStyle w:val="Hyperlink"/>
          <w:lang w:eastAsia="ja-JP"/>
        </w:rPr>
        <w:t>2086</w:t>
      </w:r>
      <w:r w:rsidR="003E14D9">
        <w:rPr>
          <w:rStyle w:val="Hyperlink"/>
          <w:lang w:eastAsia="ja-JP"/>
        </w:rPr>
        <w:fldChar w:fldCharType="end"/>
      </w:r>
    </w:p>
    <w:bookmarkEnd w:id="0"/>
    <w:bookmarkEnd w:id="4"/>
    <w:p w14:paraId="0AAD4DAC" w14:textId="37368C06" w:rsidR="003A7961" w:rsidRPr="007B6A83" w:rsidRDefault="003A7961" w:rsidP="007B6A83">
      <w:pPr>
        <w:spacing w:before="360"/>
        <w:rPr>
          <w:lang w:eastAsia="ja-JP"/>
        </w:rPr>
      </w:pPr>
      <w:r w:rsidRPr="00322F17">
        <w:rPr>
          <w:lang w:eastAsia="ja-JP"/>
        </w:rPr>
        <w:t>Category</w:t>
      </w:r>
      <w:r>
        <w:rPr>
          <w:lang w:eastAsia="ja-JP"/>
        </w:rPr>
        <w:t>:</w:t>
      </w:r>
      <w:r w:rsidR="007B6A83">
        <w:rPr>
          <w:lang w:eastAsia="ja-JP"/>
        </w:rPr>
        <w:tab/>
      </w:r>
      <w:r w:rsidR="00354A1F">
        <w:rPr>
          <w:rFonts w:hint="eastAsia"/>
          <w:lang w:eastAsia="ja-JP"/>
        </w:rPr>
        <w:t>S</w:t>
      </w:r>
      <w:r w:rsidR="00354A1F">
        <w:rPr>
          <w:lang w:eastAsia="ja-JP"/>
        </w:rPr>
        <w:t>2</w:t>
      </w:r>
      <w:bookmarkStart w:id="5" w:name="dletter"/>
      <w:bookmarkEnd w:id="5"/>
    </w:p>
    <w:sectPr w:rsidR="003A7961" w:rsidRPr="007B6A83" w:rsidSect="00590710">
      <w:headerReference w:type="default" r:id="rId11"/>
      <w:footerReference w:type="default" r:id="rId12"/>
      <w:pgSz w:w="11907" w:h="16834"/>
      <w:pgMar w:top="1418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6956" w14:textId="77777777" w:rsidR="0056757A" w:rsidRDefault="0056757A">
      <w:r>
        <w:separator/>
      </w:r>
    </w:p>
  </w:endnote>
  <w:endnote w:type="continuationSeparator" w:id="0">
    <w:p w14:paraId="56BC28FC" w14:textId="77777777" w:rsidR="0056757A" w:rsidRDefault="005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1A27" w14:textId="0C998219" w:rsidR="00FD499B" w:rsidRDefault="009565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643FD">
      <w:t>M:\BRSGD\STAFF\CATHERINE\SG 5 -EDI_Update of Questions\R-QUE-SG05.252-2012-MSW-E (3).docx</w:t>
    </w:r>
    <w:r>
      <w:fldChar w:fldCharType="end"/>
    </w:r>
    <w:r w:rsidR="00FD499B">
      <w:tab/>
    </w:r>
    <w:r w:rsidR="00FD499B">
      <w:fldChar w:fldCharType="begin"/>
    </w:r>
    <w:r w:rsidR="00FD499B">
      <w:instrText xml:space="preserve"> SAVEDATE \@ DD.MM.YY </w:instrText>
    </w:r>
    <w:r w:rsidR="00FD499B">
      <w:fldChar w:fldCharType="separate"/>
    </w:r>
    <w:r>
      <w:t>01.11.23</w:t>
    </w:r>
    <w:r w:rsidR="00FD499B">
      <w:fldChar w:fldCharType="end"/>
    </w:r>
    <w:r w:rsidR="00FD499B">
      <w:tab/>
    </w:r>
    <w:r w:rsidR="00FD499B">
      <w:fldChar w:fldCharType="begin"/>
    </w:r>
    <w:r w:rsidR="00FD499B">
      <w:instrText xml:space="preserve"> PRINTDATE \@ DD.MM.YY </w:instrText>
    </w:r>
    <w:r w:rsidR="00FD499B">
      <w:fldChar w:fldCharType="separate"/>
    </w:r>
    <w:r w:rsidR="002643FD">
      <w:t>05.09.19</w:t>
    </w:r>
    <w:r w:rsidR="00FD499B">
      <w:fldChar w:fldCharType="end"/>
    </w:r>
  </w:p>
  <w:p w14:paraId="54364C2B" w14:textId="77777777" w:rsidR="00695AE7" w:rsidRPr="00FD499B" w:rsidRDefault="00695AE7" w:rsidP="00FD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8B30" w14:textId="77777777" w:rsidR="0056757A" w:rsidRDefault="0056757A">
      <w:r>
        <w:t>____________________</w:t>
      </w:r>
    </w:p>
  </w:footnote>
  <w:footnote w:type="continuationSeparator" w:id="0">
    <w:p w14:paraId="087BFB39" w14:textId="77777777" w:rsidR="0056757A" w:rsidRDefault="0056757A">
      <w:r>
        <w:continuationSeparator/>
      </w:r>
    </w:p>
  </w:footnote>
  <w:footnote w:id="1">
    <w:p w14:paraId="6E648E81" w14:textId="77777777" w:rsidR="003A7961" w:rsidRPr="00A14DF1" w:rsidRDefault="003A7961" w:rsidP="003A7961">
      <w:pPr>
        <w:pStyle w:val="FootnoteText"/>
        <w:tabs>
          <w:tab w:val="clear" w:pos="255"/>
          <w:tab w:val="left" w:pos="284"/>
        </w:tabs>
        <w:rPr>
          <w:spacing w:val="-4"/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A14DF1">
        <w:rPr>
          <w:spacing w:val="-4"/>
          <w:szCs w:val="24"/>
        </w:rPr>
        <w:t>This Question should be brought to the attention of Radiocommunication Study Group</w:t>
      </w:r>
      <w:r w:rsidRPr="00A14DF1">
        <w:rPr>
          <w:spacing w:val="-4"/>
          <w:szCs w:val="24"/>
          <w:lang w:eastAsia="ja-JP"/>
        </w:rPr>
        <w:t>s 1, 4, 6 and 7.</w:t>
      </w:r>
    </w:p>
  </w:footnote>
  <w:footnote w:id="2">
    <w:p w14:paraId="22BBEA3E" w14:textId="19B38627" w:rsidR="00017A50" w:rsidRPr="00220D8F" w:rsidRDefault="00017A50" w:rsidP="00922A6D">
      <w:pPr>
        <w:pStyle w:val="FootnoteText"/>
        <w:rPr>
          <w:lang w:val="en-US"/>
        </w:rPr>
      </w:pPr>
      <w:r w:rsidRPr="00922A6D">
        <w:rPr>
          <w:rStyle w:val="FootnoteReference"/>
        </w:rPr>
        <w:t>**</w:t>
      </w:r>
      <w:r w:rsidRPr="00922A6D">
        <w:t xml:space="preserve"> </w:t>
      </w:r>
      <w:r w:rsidRPr="00922A6D">
        <w:rPr>
          <w:lang w:val="en-US"/>
        </w:rPr>
        <w:tab/>
      </w:r>
      <w:r w:rsidRPr="00922A6D">
        <w:rPr>
          <w:rFonts w:eastAsia="Arial Unicode MS"/>
          <w:szCs w:val="24"/>
        </w:rPr>
        <w:t>In the year 20</w:t>
      </w:r>
      <w:r w:rsidR="00A14DF1">
        <w:rPr>
          <w:rFonts w:eastAsia="Arial Unicode MS"/>
          <w:szCs w:val="24"/>
        </w:rPr>
        <w:t>23</w:t>
      </w:r>
      <w:r w:rsidRPr="00922A6D">
        <w:rPr>
          <w:rFonts w:eastAsia="Arial Unicode MS"/>
          <w:szCs w:val="24"/>
        </w:rPr>
        <w:t xml:space="preserve">, Radiocommunication Study Group 5 extended the completion date </w:t>
      </w:r>
      <w:r w:rsidRPr="00922A6D">
        <w:rPr>
          <w:szCs w:val="24"/>
        </w:rPr>
        <w:t xml:space="preserve">of studies for </w:t>
      </w:r>
      <w:r w:rsidRPr="00922A6D">
        <w:rPr>
          <w:rFonts w:eastAsia="Arial Unicode MS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BE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17A50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F9D4394" w14:textId="77777777" w:rsidR="00FA124A" w:rsidRDefault="007224A2" w:rsidP="002F45A8">
    <w:pPr>
      <w:pStyle w:val="Header"/>
      <w:rPr>
        <w:lang w:val="en-US"/>
      </w:rPr>
    </w:pPr>
    <w:r>
      <w:rPr>
        <w:lang w:val="en-US"/>
      </w:rPr>
      <w:t>5/</w:t>
    </w:r>
    <w:r w:rsidR="007217D0">
      <w:rPr>
        <w:lang w:val="en-US"/>
      </w:rPr>
      <w:t>260</w:t>
    </w:r>
    <w:r w:rsidR="0024758D">
      <w:rPr>
        <w:lang w:val="en-US"/>
      </w:rPr>
      <w:t>(Rev.1)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7CAE"/>
    <w:multiLevelType w:val="hybridMultilevel"/>
    <w:tmpl w:val="EA8ED088"/>
    <w:lvl w:ilvl="0" w:tplc="0E6A6F44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47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A2"/>
    <w:rsid w:val="000069D4"/>
    <w:rsid w:val="000174AD"/>
    <w:rsid w:val="00017A50"/>
    <w:rsid w:val="000A7D55"/>
    <w:rsid w:val="000C2E8E"/>
    <w:rsid w:val="000D66B0"/>
    <w:rsid w:val="000E0E7C"/>
    <w:rsid w:val="000F1B4B"/>
    <w:rsid w:val="0012744F"/>
    <w:rsid w:val="00156F66"/>
    <w:rsid w:val="00163271"/>
    <w:rsid w:val="0017288F"/>
    <w:rsid w:val="00182528"/>
    <w:rsid w:val="0018500B"/>
    <w:rsid w:val="00196A19"/>
    <w:rsid w:val="001B7D5D"/>
    <w:rsid w:val="00202DC1"/>
    <w:rsid w:val="002116EE"/>
    <w:rsid w:val="00220D8F"/>
    <w:rsid w:val="002309D8"/>
    <w:rsid w:val="0024758D"/>
    <w:rsid w:val="00262026"/>
    <w:rsid w:val="002643FD"/>
    <w:rsid w:val="0027366C"/>
    <w:rsid w:val="002A7FE2"/>
    <w:rsid w:val="002E1B4F"/>
    <w:rsid w:val="002F2E67"/>
    <w:rsid w:val="002F45A8"/>
    <w:rsid w:val="002F7CB3"/>
    <w:rsid w:val="00312490"/>
    <w:rsid w:val="00315546"/>
    <w:rsid w:val="00330567"/>
    <w:rsid w:val="00354A1F"/>
    <w:rsid w:val="00386A9D"/>
    <w:rsid w:val="00391081"/>
    <w:rsid w:val="003A7961"/>
    <w:rsid w:val="003B2789"/>
    <w:rsid w:val="003C13CE"/>
    <w:rsid w:val="003D4F64"/>
    <w:rsid w:val="003E14D9"/>
    <w:rsid w:val="003E2518"/>
    <w:rsid w:val="003E7CEF"/>
    <w:rsid w:val="003F6D7D"/>
    <w:rsid w:val="00436146"/>
    <w:rsid w:val="004B1EF7"/>
    <w:rsid w:val="004B3FAD"/>
    <w:rsid w:val="00501DCA"/>
    <w:rsid w:val="00513A47"/>
    <w:rsid w:val="005408DF"/>
    <w:rsid w:val="00550157"/>
    <w:rsid w:val="0056757A"/>
    <w:rsid w:val="00573344"/>
    <w:rsid w:val="00583F9B"/>
    <w:rsid w:val="00590710"/>
    <w:rsid w:val="005A7AB9"/>
    <w:rsid w:val="005E5C10"/>
    <w:rsid w:val="005F2C78"/>
    <w:rsid w:val="006144E4"/>
    <w:rsid w:val="00631AD7"/>
    <w:rsid w:val="00650299"/>
    <w:rsid w:val="00655FC5"/>
    <w:rsid w:val="006704CA"/>
    <w:rsid w:val="00695AE7"/>
    <w:rsid w:val="006D51C0"/>
    <w:rsid w:val="00716079"/>
    <w:rsid w:val="007217D0"/>
    <w:rsid w:val="007224A2"/>
    <w:rsid w:val="00770AFA"/>
    <w:rsid w:val="007A5437"/>
    <w:rsid w:val="007B6A83"/>
    <w:rsid w:val="007D615D"/>
    <w:rsid w:val="008017A7"/>
    <w:rsid w:val="00814E0A"/>
    <w:rsid w:val="00822581"/>
    <w:rsid w:val="008309DD"/>
    <w:rsid w:val="0083227A"/>
    <w:rsid w:val="00847985"/>
    <w:rsid w:val="00866900"/>
    <w:rsid w:val="00877EEC"/>
    <w:rsid w:val="00881BA1"/>
    <w:rsid w:val="008C26B8"/>
    <w:rsid w:val="008E3567"/>
    <w:rsid w:val="008F208F"/>
    <w:rsid w:val="008F7AFC"/>
    <w:rsid w:val="00900EDE"/>
    <w:rsid w:val="00912604"/>
    <w:rsid w:val="009169A1"/>
    <w:rsid w:val="00922A6D"/>
    <w:rsid w:val="00926EB5"/>
    <w:rsid w:val="009274E2"/>
    <w:rsid w:val="00934A72"/>
    <w:rsid w:val="00944B36"/>
    <w:rsid w:val="0095657B"/>
    <w:rsid w:val="00973A96"/>
    <w:rsid w:val="00982084"/>
    <w:rsid w:val="00995963"/>
    <w:rsid w:val="009B61EB"/>
    <w:rsid w:val="009C2064"/>
    <w:rsid w:val="009D1697"/>
    <w:rsid w:val="00A014F8"/>
    <w:rsid w:val="00A14DF1"/>
    <w:rsid w:val="00A347B6"/>
    <w:rsid w:val="00A5173C"/>
    <w:rsid w:val="00A602BF"/>
    <w:rsid w:val="00A61AEF"/>
    <w:rsid w:val="00A82659"/>
    <w:rsid w:val="00AA4304"/>
    <w:rsid w:val="00AB5259"/>
    <w:rsid w:val="00AD2345"/>
    <w:rsid w:val="00AE12B4"/>
    <w:rsid w:val="00AE7A13"/>
    <w:rsid w:val="00AF173A"/>
    <w:rsid w:val="00B066A4"/>
    <w:rsid w:val="00B07A13"/>
    <w:rsid w:val="00B4279B"/>
    <w:rsid w:val="00B45FC9"/>
    <w:rsid w:val="00B73C57"/>
    <w:rsid w:val="00B81138"/>
    <w:rsid w:val="00BC7CCF"/>
    <w:rsid w:val="00BE470B"/>
    <w:rsid w:val="00BF6D05"/>
    <w:rsid w:val="00C40F24"/>
    <w:rsid w:val="00C57A91"/>
    <w:rsid w:val="00C6499F"/>
    <w:rsid w:val="00C84AF0"/>
    <w:rsid w:val="00CC01C2"/>
    <w:rsid w:val="00CF21F2"/>
    <w:rsid w:val="00D02712"/>
    <w:rsid w:val="00D214D0"/>
    <w:rsid w:val="00D6546B"/>
    <w:rsid w:val="00D73E04"/>
    <w:rsid w:val="00DC52DF"/>
    <w:rsid w:val="00DD4BED"/>
    <w:rsid w:val="00DE39F0"/>
    <w:rsid w:val="00DF0AF3"/>
    <w:rsid w:val="00DF7E9F"/>
    <w:rsid w:val="00E25882"/>
    <w:rsid w:val="00E27D7E"/>
    <w:rsid w:val="00E422C8"/>
    <w:rsid w:val="00E42E13"/>
    <w:rsid w:val="00E56D5C"/>
    <w:rsid w:val="00E6257C"/>
    <w:rsid w:val="00E63C59"/>
    <w:rsid w:val="00E6506A"/>
    <w:rsid w:val="00E8607F"/>
    <w:rsid w:val="00EC3122"/>
    <w:rsid w:val="00F3016B"/>
    <w:rsid w:val="00F55C84"/>
    <w:rsid w:val="00F567D7"/>
    <w:rsid w:val="00F67C0B"/>
    <w:rsid w:val="00F82FE4"/>
    <w:rsid w:val="00FA124A"/>
    <w:rsid w:val="00FC08DD"/>
    <w:rsid w:val="00FC2316"/>
    <w:rsid w:val="00FC2CFD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,"/>
  <w:listSeparator w:val=";"/>
  <w14:docId w14:val="3A39A8B4"/>
  <w15:docId w15:val="{9F0717F9-F0C6-4A89-8E51-D45881D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uiPriority w:val="99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3C57"/>
    <w:pPr>
      <w:ind w:leftChars="400" w:left="840"/>
    </w:pPr>
  </w:style>
  <w:style w:type="character" w:styleId="Hyperlink">
    <w:name w:val="Hyperlink"/>
    <w:basedOn w:val="DefaultParagraphFont"/>
    <w:rsid w:val="00B73C57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B73C5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B73C57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73C5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B73C57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73C5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A7961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3A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5C-4</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759FD7BE441489194919EBCF5F0FB" ma:contentTypeVersion="3" ma:contentTypeDescription="Create a new document." ma:contentTypeScope="" ma:versionID="ad9d1df7887d0869c3aab503d17d4e45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5177-CB35-4791-ABCD-C6D8B25A38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029cd6-340b-4c4d-a48a-2df986580122"/>
    <ds:schemaRef ds:uri="http://purl.org/dc/elements/1.1/"/>
    <ds:schemaRef ds:uri="http://schemas.microsoft.com/office/2006/metadata/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BBDE07-CEA4-4F9D-AA1F-C3668C14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5AD4D-275C-4E0C-9A81-88745D7A2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4EAEE-196A-4071-8531-C70BF89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24</TotalTime>
  <Pages>1</Pages>
  <Words>288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Status of the Questions within Working Party 5C</vt:lpstr>
      <vt:lpstr>Status of the Questions within Working Party 5C</vt:lpstr>
    </vt:vector>
  </TitlesOfParts>
  <Company>ITU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Questions within Working Party 5C</dc:title>
  <dc:creator>ITU</dc:creator>
  <cp:lastModifiedBy>Author</cp:lastModifiedBy>
  <cp:revision>11</cp:revision>
  <cp:lastPrinted>2019-09-05T09:03:00Z</cp:lastPrinted>
  <dcterms:created xsi:type="dcterms:W3CDTF">2019-09-04T14:08:00Z</dcterms:created>
  <dcterms:modified xsi:type="dcterms:W3CDTF">2023-11-03T09:34:00Z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0x010100301759FD7BE441489194919EBCF5F0FB</vt:lpwstr>
  </property>
</Properties>
</file>