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1C1" w14:textId="77777777" w:rsidR="007E1C10" w:rsidRPr="00B5559C" w:rsidRDefault="007E1C10" w:rsidP="00B5559C">
      <w:pPr>
        <w:pStyle w:val="QuestionNo"/>
        <w:rPr>
          <w:szCs w:val="26"/>
          <w:rtl/>
        </w:rPr>
      </w:pPr>
      <w:r w:rsidRPr="00B5559C">
        <w:rPr>
          <w:rFonts w:hint="cs"/>
          <w:szCs w:val="26"/>
          <w:rtl/>
        </w:rPr>
        <w:t>ال</w:t>
      </w:r>
      <w:r w:rsidR="00B04F05" w:rsidRPr="00B5559C">
        <w:rPr>
          <w:rFonts w:hint="cs"/>
          <w:szCs w:val="26"/>
          <w:rtl/>
        </w:rPr>
        <w:t>‍</w:t>
      </w:r>
      <w:r w:rsidRPr="00B5559C">
        <w:rPr>
          <w:rFonts w:hint="cs"/>
          <w:szCs w:val="26"/>
          <w:rtl/>
        </w:rPr>
        <w:t xml:space="preserve">مسألة </w:t>
      </w:r>
      <w:r w:rsidR="004404DE" w:rsidRPr="00B5559C">
        <w:t>ITU-R 2</w:t>
      </w:r>
      <w:r w:rsidR="00EB6D80" w:rsidRPr="00B5559C">
        <w:t>52</w:t>
      </w:r>
      <w:r w:rsidR="004404DE" w:rsidRPr="00B5559C">
        <w:t>/5</w:t>
      </w:r>
      <w:r w:rsidR="00EB6D80" w:rsidRPr="00B5559C">
        <w:rPr>
          <w:rStyle w:val="FootnoteReference"/>
          <w:rFonts w:cs="Traditional Arabic"/>
          <w:position w:val="0"/>
          <w:sz w:val="26"/>
          <w:szCs w:val="26"/>
          <w:rtl/>
        </w:rPr>
        <w:footnoteReference w:customMarkFollows="1" w:id="1"/>
        <w:t>*</w:t>
      </w:r>
      <w:r w:rsidR="00EB6D80" w:rsidRPr="00B5559C">
        <w:rPr>
          <w:rFonts w:hint="cs"/>
          <w:szCs w:val="26"/>
          <w:rtl/>
        </w:rPr>
        <w:t xml:space="preserve">، </w:t>
      </w:r>
      <w:r w:rsidR="00EB6D80" w:rsidRPr="00B5559C">
        <w:rPr>
          <w:rStyle w:val="FootnoteReference"/>
          <w:rFonts w:cs="Traditional Arabic"/>
          <w:position w:val="0"/>
          <w:sz w:val="26"/>
          <w:szCs w:val="26"/>
          <w:rtl/>
        </w:rPr>
        <w:footnoteReference w:customMarkFollows="1" w:id="2"/>
        <w:t>**</w:t>
      </w:r>
    </w:p>
    <w:p w14:paraId="66CC4790" w14:textId="77777777" w:rsidR="007E1C10" w:rsidRPr="00B5559C" w:rsidRDefault="00B171EE" w:rsidP="00B5559C">
      <w:pPr>
        <w:pStyle w:val="Questiontitle"/>
        <w:rPr>
          <w:szCs w:val="28"/>
          <w:rtl/>
        </w:rPr>
      </w:pPr>
      <w:r w:rsidRPr="00B5559C">
        <w:rPr>
          <w:rFonts w:hint="cs"/>
          <w:szCs w:val="28"/>
          <w:rtl/>
        </w:rPr>
        <w:t>تقاسم الترددات والتوافق بين الأنظمة العاملة في الخدمة الثابتة</w:t>
      </w:r>
      <w:r w:rsidRPr="00B5559C">
        <w:rPr>
          <w:szCs w:val="28"/>
          <w:rtl/>
        </w:rPr>
        <w:br/>
      </w:r>
      <w:r w:rsidRPr="00B5559C">
        <w:rPr>
          <w:rFonts w:hint="cs"/>
          <w:szCs w:val="28"/>
          <w:rtl/>
        </w:rPr>
        <w:t>والأنظمة العاملة في الخدمات الأخرى</w:t>
      </w:r>
    </w:p>
    <w:p w14:paraId="45E23FF8" w14:textId="77777777" w:rsidR="007E1C10" w:rsidRPr="00B5559C" w:rsidRDefault="007E1C10" w:rsidP="00B5559C">
      <w:pPr>
        <w:pStyle w:val="Questiondate"/>
      </w:pPr>
      <w:r w:rsidRPr="00B5559C">
        <w:t>(</w:t>
      </w:r>
      <w:r w:rsidR="00B171EE" w:rsidRPr="00B5559C">
        <w:t>2012</w:t>
      </w:r>
      <w:r w:rsidRPr="00B5559C">
        <w:t>)</w:t>
      </w:r>
    </w:p>
    <w:p w14:paraId="13BCF313" w14:textId="77777777" w:rsidR="00793EB8" w:rsidRDefault="00793EB8" w:rsidP="00791146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14:paraId="52C5DB8B" w14:textId="77777777" w:rsidR="00793EB8" w:rsidRPr="00DF70D2" w:rsidRDefault="00793EB8" w:rsidP="00791146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إذ تضع في اعتبارها</w:t>
      </w:r>
    </w:p>
    <w:p w14:paraId="0B8453D1" w14:textId="77777777" w:rsidR="00EB6D80" w:rsidRDefault="00EB6D80" w:rsidP="00F83AD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أ )</w:t>
      </w:r>
      <w:r>
        <w:rPr>
          <w:rtl/>
          <w:lang w:val="en-US" w:bidi="ar-EG"/>
        </w:rPr>
        <w:tab/>
        <w:t>أن أنظمة الخدمة الثابتة</w:t>
      </w:r>
      <w:r w:rsidR="00DD4296">
        <w:rPr>
          <w:rFonts w:hint="cs"/>
          <w:rtl/>
          <w:lang w:val="en-US" w:bidi="ar-EG"/>
        </w:rPr>
        <w:t xml:space="preserve"> </w:t>
      </w:r>
      <w:r w:rsidR="00DD4296">
        <w:rPr>
          <w:lang w:val="en-US" w:bidi="ar-EG"/>
        </w:rPr>
        <w:t>(FS)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مستخدمة على نطاق واسع</w:t>
      </w:r>
      <w:r>
        <w:rPr>
          <w:rtl/>
          <w:lang w:val="en-US" w:bidi="ar-EG"/>
        </w:rPr>
        <w:t xml:space="preserve"> في أرجاء العالم وتستخدم عدة نطاقات تردد استخداماً </w:t>
      </w:r>
      <w:r>
        <w:rPr>
          <w:rFonts w:hint="cs"/>
          <w:rtl/>
          <w:lang w:val="en-US" w:bidi="ar-EG"/>
        </w:rPr>
        <w:t>واسعاً</w:t>
      </w:r>
      <w:r>
        <w:rPr>
          <w:rFonts w:hint="eastAsia"/>
          <w:rtl/>
          <w:lang w:val="en-US" w:bidi="ar-EG"/>
        </w:rPr>
        <w:t> </w:t>
      </w:r>
      <w:r w:rsidR="00784B44">
        <w:rPr>
          <w:rFonts w:hint="cs"/>
          <w:rtl/>
          <w:lang w:val="en-US" w:bidi="ar-EG"/>
        </w:rPr>
        <w:t>متزايداً</w:t>
      </w:r>
      <w:r>
        <w:rPr>
          <w:rtl/>
          <w:lang w:val="en-US" w:bidi="ar-EG"/>
        </w:rPr>
        <w:t>؛</w:t>
      </w:r>
    </w:p>
    <w:p w14:paraId="6E90371D" w14:textId="77777777" w:rsidR="00EB6D80" w:rsidRDefault="00EB6D80" w:rsidP="0074521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bidi="ar-EG"/>
        </w:rPr>
      </w:pPr>
      <w:r w:rsidRPr="00370A4F">
        <w:rPr>
          <w:i/>
          <w:iCs/>
          <w:rtl/>
          <w:lang w:bidi="ar-EG"/>
        </w:rPr>
        <w:t>ب)</w:t>
      </w:r>
      <w:r w:rsidRPr="00E433D5">
        <w:rPr>
          <w:rtl/>
          <w:lang w:bidi="ar-EG"/>
        </w:rPr>
        <w:tab/>
      </w:r>
      <w:r>
        <w:rPr>
          <w:rFonts w:hint="cs"/>
          <w:rtl/>
          <w:lang w:bidi="ar-EG"/>
        </w:rPr>
        <w:t>أن نطاقات التردد المذكورة أعلاه</w:t>
      </w:r>
      <w:r w:rsidR="00937270">
        <w:rPr>
          <w:rFonts w:hint="cs"/>
          <w:rtl/>
          <w:lang w:bidi="ar-EG"/>
        </w:rPr>
        <w:t xml:space="preserve"> كثيراً ما</w:t>
      </w:r>
      <w:r w:rsidR="0074521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يجري تقاسمها بين الخدمة </w:t>
      </w:r>
      <w:r w:rsidR="00784B44">
        <w:rPr>
          <w:rFonts w:hint="cs"/>
          <w:rtl/>
          <w:lang w:bidi="ar-EG"/>
        </w:rPr>
        <w:t>الثابتة</w:t>
      </w:r>
      <w:r>
        <w:rPr>
          <w:rFonts w:hint="cs"/>
          <w:rtl/>
          <w:lang w:bidi="ar-EG"/>
        </w:rPr>
        <w:t xml:space="preserve"> وخدمات أخرى على أساس أولي مشترك؛</w:t>
      </w:r>
    </w:p>
    <w:p w14:paraId="2D9F4A99" w14:textId="77777777" w:rsidR="00EB6D80" w:rsidRDefault="00EB6D80" w:rsidP="00F83AD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bidi="ar-EG"/>
        </w:rPr>
      </w:pPr>
      <w:r w:rsidRPr="00370A4F">
        <w:rPr>
          <w:i/>
          <w:iCs/>
          <w:rtl/>
          <w:lang w:bidi="ar-EG"/>
        </w:rPr>
        <w:t>ج)</w:t>
      </w:r>
      <w:r w:rsidRPr="00E433D5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هذه النطاقات تتاح </w:t>
      </w:r>
      <w:r w:rsidR="00784B44">
        <w:rPr>
          <w:rFonts w:hint="cs"/>
          <w:rtl/>
          <w:lang w:bidi="ar-EG"/>
        </w:rPr>
        <w:t>أحياناً</w:t>
      </w:r>
      <w:r>
        <w:rPr>
          <w:rFonts w:hint="cs"/>
          <w:rtl/>
          <w:lang w:bidi="ar-EG"/>
        </w:rPr>
        <w:t xml:space="preserve"> لخدمات</w:t>
      </w:r>
      <w:r w:rsidR="00937270" w:rsidRPr="00937270">
        <w:rPr>
          <w:rFonts w:hint="cs"/>
          <w:rtl/>
          <w:lang w:bidi="ar-EG"/>
        </w:rPr>
        <w:t xml:space="preserve"> </w:t>
      </w:r>
      <w:r w:rsidR="00937270">
        <w:rPr>
          <w:rFonts w:hint="cs"/>
          <w:rtl/>
          <w:lang w:bidi="ar-EG"/>
        </w:rPr>
        <w:t>أو تطبيقات راديوية</w:t>
      </w:r>
      <w:r>
        <w:rPr>
          <w:rFonts w:hint="cs"/>
          <w:rtl/>
          <w:lang w:bidi="ar-EG"/>
        </w:rPr>
        <w:t xml:space="preserve"> أخرى </w:t>
      </w:r>
      <w:r w:rsidR="00615736">
        <w:rPr>
          <w:rFonts w:hint="cs"/>
          <w:rtl/>
          <w:lang w:bidi="ar-EG"/>
        </w:rPr>
        <w:t>لا يكون تشغيلها</w:t>
      </w:r>
      <w:r>
        <w:rPr>
          <w:rFonts w:hint="cs"/>
          <w:rtl/>
          <w:lang w:bidi="ar-EG"/>
        </w:rPr>
        <w:t xml:space="preserve"> على أساس أولي مشترك</w:t>
      </w:r>
      <w:r w:rsidR="00EE3328">
        <w:rPr>
          <w:rFonts w:hint="cs"/>
          <w:rtl/>
          <w:lang w:bidi="ar-EG"/>
        </w:rPr>
        <w:t>، وذلك</w:t>
      </w:r>
      <w:r>
        <w:rPr>
          <w:rFonts w:hint="cs"/>
          <w:rtl/>
          <w:lang w:bidi="ar-EG"/>
        </w:rPr>
        <w:t xml:space="preserve"> على أساس "عدم التسبب في تداخلات وعدم المطالبة بالحماية"؛</w:t>
      </w:r>
    </w:p>
    <w:p w14:paraId="52FD9B2F" w14:textId="77777777" w:rsidR="00EB6D80" w:rsidRPr="00F509D1" w:rsidRDefault="00EB6D80" w:rsidP="00F83AD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370A4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>أنه بالنسبة للحالتين </w:t>
      </w:r>
      <w:r>
        <w:rPr>
          <w:rFonts w:hint="cs"/>
          <w:rtl/>
          <w:lang w:val="en-US"/>
        </w:rPr>
        <w:t>ب) وج) أعلاه، هناك إمكانية لحدوث تداخلات بين الأنظمة العاملة في الخدمة الثابتة والأنظمة العاملة في خدمات أخرى؛</w:t>
      </w:r>
    </w:p>
    <w:p w14:paraId="66373E7A" w14:textId="77777777" w:rsidR="00EB6D80" w:rsidRDefault="00EB6D80" w:rsidP="00F83AD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ﻫ</w:t>
      </w:r>
      <w:r w:rsidRPr="00370A4F">
        <w:rPr>
          <w:rFonts w:hint="cs"/>
          <w:i/>
          <w:iCs/>
          <w:rtl/>
          <w:lang w:val="en-US"/>
        </w:rPr>
        <w:t xml:space="preserve"> )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>أنه قد يلزم في بعض الحالات دراسة التأثيرات المحتملة للإرسالات غير المطلوبة التي تستقبلها أو تبثها خدمات أخرى تعمل في نطاقات مختلفة،</w:t>
      </w:r>
    </w:p>
    <w:p w14:paraId="7064B771" w14:textId="77777777" w:rsidR="00EB6D80" w:rsidRPr="006F6321" w:rsidRDefault="00EB6D80" w:rsidP="00F31170">
      <w:pPr>
        <w:pStyle w:val="Call"/>
        <w:rPr>
          <w:iCs w:val="0"/>
          <w:rtl/>
        </w:rPr>
      </w:pPr>
      <w:r w:rsidRPr="00DF70D2">
        <w:rPr>
          <w:rFonts w:hint="cs"/>
          <w:i w:val="0"/>
          <w:rtl/>
        </w:rPr>
        <w:t xml:space="preserve">تقـرر </w:t>
      </w:r>
      <w:r w:rsidRPr="006F6321">
        <w:rPr>
          <w:rFonts w:hint="cs"/>
          <w:iCs w:val="0"/>
          <w:rtl/>
        </w:rPr>
        <w:t>أن</w:t>
      </w:r>
      <w:r w:rsidR="00F31170" w:rsidRPr="006F6321">
        <w:rPr>
          <w:rFonts w:hint="cs"/>
          <w:iCs w:val="0"/>
          <w:rtl/>
        </w:rPr>
        <w:t xml:space="preserve"> تخضع</w:t>
      </w:r>
      <w:r w:rsidRPr="006F6321">
        <w:rPr>
          <w:rFonts w:hint="cs"/>
          <w:iCs w:val="0"/>
          <w:rtl/>
        </w:rPr>
        <w:t xml:space="preserve"> المسائل التالية </w:t>
      </w:r>
      <w:r w:rsidR="00F31170" w:rsidRPr="006F6321">
        <w:rPr>
          <w:rFonts w:hint="cs"/>
          <w:iCs w:val="0"/>
          <w:rtl/>
        </w:rPr>
        <w:t>للدراسة</w:t>
      </w:r>
    </w:p>
    <w:p w14:paraId="62DE642F" w14:textId="77777777" w:rsidR="00EB6D80" w:rsidRDefault="00EB6D80" w:rsidP="007B236A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6E6EC0">
        <w:rPr>
          <w:lang w:val="en-US" w:bidi="ar-EG"/>
        </w:rPr>
        <w:t>1</w:t>
      </w:r>
      <w:r>
        <w:rPr>
          <w:rFonts w:hint="cs"/>
          <w:rtl/>
          <w:lang w:val="en-US"/>
        </w:rPr>
        <w:tab/>
      </w:r>
      <w:r w:rsidR="007B236A">
        <w:rPr>
          <w:rFonts w:hint="cs"/>
          <w:rtl/>
          <w:lang w:val="en-US"/>
        </w:rPr>
        <w:t>تبعاً</w:t>
      </w:r>
      <w:r>
        <w:rPr>
          <w:rFonts w:hint="cs"/>
          <w:rtl/>
          <w:lang w:val="en-US"/>
        </w:rPr>
        <w:t xml:space="preserve"> للمتطلبات التقنية/التشغيلية للخدمات الأخرى العاملة في نفس النطاقات على أساس أولي</w:t>
      </w:r>
      <w:r>
        <w:rPr>
          <w:rFonts w:hint="eastAsia"/>
          <w:rtl/>
          <w:lang w:val="en-US"/>
        </w:rPr>
        <w:t> </w:t>
      </w:r>
      <w:r w:rsidR="007B236A">
        <w:rPr>
          <w:rFonts w:hint="cs"/>
          <w:rtl/>
          <w:lang w:val="en-US"/>
        </w:rPr>
        <w:t>مشترك، ما هي مستويات التداخلات المقبولة للأنظمة العاملة في الخدمة الثابتة، بما في ذلك الاعتبارات المتعلقة بالنسبة المئوية من الوقت، حسب</w:t>
      </w:r>
      <w:r w:rsidR="007B236A">
        <w:rPr>
          <w:rFonts w:hint="eastAsia"/>
          <w:rtl/>
          <w:lang w:val="en-US"/>
        </w:rPr>
        <w:t> </w:t>
      </w:r>
      <w:r w:rsidR="007B236A">
        <w:rPr>
          <w:rFonts w:hint="cs"/>
          <w:rtl/>
          <w:lang w:val="en-US"/>
        </w:rPr>
        <w:t>الاقتضاء؟</w:t>
      </w:r>
    </w:p>
    <w:p w14:paraId="08B63BEA" w14:textId="77777777" w:rsidR="00EB6D80" w:rsidRDefault="00EB6D80" w:rsidP="009E00C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6E6EC0">
        <w:rPr>
          <w:lang w:val="en-US"/>
        </w:rPr>
        <w:t>2</w:t>
      </w:r>
      <w:r>
        <w:rPr>
          <w:rFonts w:hint="cs"/>
          <w:rtl/>
          <w:lang w:val="en-US"/>
        </w:rPr>
        <w:tab/>
        <w:t>ما هي مستويات التداخلات المقبولة</w:t>
      </w:r>
      <w:r w:rsidR="009E00C7" w:rsidRPr="009E00C7">
        <w:rPr>
          <w:rFonts w:hint="cs"/>
          <w:rtl/>
          <w:lang w:val="en-US"/>
        </w:rPr>
        <w:t xml:space="preserve"> </w:t>
      </w:r>
      <w:r w:rsidR="009E00C7">
        <w:rPr>
          <w:rFonts w:hint="cs"/>
          <w:rtl/>
          <w:lang w:val="en-US"/>
        </w:rPr>
        <w:t>لأنظمة الخدمة الثابتة</w:t>
      </w:r>
      <w:r>
        <w:rPr>
          <w:rFonts w:hint="cs"/>
          <w:rtl/>
          <w:lang w:val="en-US"/>
        </w:rPr>
        <w:t xml:space="preserve"> </w:t>
      </w:r>
      <w:r w:rsidR="00242F42">
        <w:rPr>
          <w:rFonts w:hint="cs"/>
          <w:rtl/>
          <w:lang w:val="en-US"/>
        </w:rPr>
        <w:t>التي تسببها</w:t>
      </w:r>
      <w:r>
        <w:rPr>
          <w:rFonts w:hint="cs"/>
          <w:rtl/>
          <w:lang w:val="en-US"/>
        </w:rPr>
        <w:t xml:space="preserve"> الخدمات</w:t>
      </w:r>
      <w:r w:rsidR="00242F42">
        <w:rPr>
          <w:rFonts w:hint="cs"/>
          <w:rtl/>
          <w:lang w:val="en-US"/>
        </w:rPr>
        <w:t xml:space="preserve"> أو التطبيقات الراديوية</w:t>
      </w:r>
      <w:r>
        <w:rPr>
          <w:rFonts w:hint="cs"/>
          <w:rtl/>
          <w:lang w:val="en-US"/>
        </w:rPr>
        <w:t xml:space="preserve"> الأخرى غير </w:t>
      </w:r>
      <w:r w:rsidR="00242F42">
        <w:rPr>
          <w:rFonts w:hint="cs"/>
          <w:rtl/>
          <w:lang w:val="en-US"/>
        </w:rPr>
        <w:t>العاملة</w:t>
      </w:r>
      <w:r>
        <w:rPr>
          <w:rFonts w:hint="cs"/>
          <w:rtl/>
          <w:lang w:val="en-US"/>
        </w:rPr>
        <w:t xml:space="preserve"> على أساس أولي مشترك </w:t>
      </w:r>
      <w:r w:rsidR="009E00C7">
        <w:rPr>
          <w:rFonts w:hint="cs"/>
          <w:rtl/>
          <w:lang w:val="en-US"/>
        </w:rPr>
        <w:t>العاملة في نفس النطاقات</w:t>
      </w:r>
      <w:r>
        <w:rPr>
          <w:rFonts w:hint="cs"/>
          <w:rtl/>
          <w:lang w:val="en-US"/>
        </w:rPr>
        <w:t>، بما في ذلك الاعتبارات الخاصة بالنسبة المئوية من الوقت، حسب الاقتضاء؟</w:t>
      </w:r>
    </w:p>
    <w:p w14:paraId="52253581" w14:textId="77777777" w:rsidR="00EB6D80" w:rsidRDefault="00EB6D80" w:rsidP="0097249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6E6EC0">
        <w:rPr>
          <w:lang w:val="en-US" w:bidi="ar-EG"/>
        </w:rPr>
        <w:t>3</w:t>
      </w:r>
      <w:r>
        <w:rPr>
          <w:rFonts w:hint="cs"/>
          <w:rtl/>
          <w:lang w:val="en-US"/>
        </w:rPr>
        <w:tab/>
        <w:t xml:space="preserve">ما هي مستويات التداخلات المقبولة </w:t>
      </w:r>
      <w:r w:rsidR="0097249D">
        <w:rPr>
          <w:rFonts w:hint="cs"/>
          <w:rtl/>
          <w:lang w:val="en-US"/>
        </w:rPr>
        <w:t>لأنظمة الخدمة الثابتة التي تسببها</w:t>
      </w:r>
      <w:r>
        <w:rPr>
          <w:rFonts w:hint="cs"/>
          <w:rtl/>
          <w:lang w:val="en-US"/>
        </w:rPr>
        <w:t xml:space="preserve"> الإرسالات غير المطلوبة الصادرة عن أنظمة تابعة لخدمات أخرى وتعمل في</w:t>
      </w:r>
      <w:r w:rsidR="00DB6718">
        <w:rPr>
          <w:rFonts w:hint="eastAsia"/>
          <w:rtl/>
          <w:lang w:val="en-US"/>
        </w:rPr>
        <w:t> </w:t>
      </w:r>
      <w:r w:rsidR="0097249D">
        <w:rPr>
          <w:rFonts w:hint="cs"/>
          <w:rtl/>
          <w:lang w:val="en-US"/>
        </w:rPr>
        <w:t>نطاقات مجاورة</w:t>
      </w:r>
      <w:r>
        <w:rPr>
          <w:rFonts w:hint="cs"/>
          <w:rtl/>
          <w:lang w:val="en-US"/>
        </w:rPr>
        <w:t>، بما في ذلك الاعتبارات الخاصة بالنسبة المئوية من الوقت، حسب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الاقتضاء؟</w:t>
      </w:r>
    </w:p>
    <w:p w14:paraId="78828A39" w14:textId="77777777" w:rsidR="00EB6D80" w:rsidRPr="00DF70D2" w:rsidRDefault="00EB6D80" w:rsidP="00EB6D80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تقرر كذلك</w:t>
      </w:r>
    </w:p>
    <w:p w14:paraId="42FDB048" w14:textId="77777777" w:rsidR="00EB6D80" w:rsidRDefault="00EB6D80" w:rsidP="00F252F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 w:bidi="ar-EG"/>
        </w:rPr>
      </w:pPr>
      <w:r w:rsidRPr="006E6EC0">
        <w:rPr>
          <w:lang w:val="en-US" w:bidi="ar-EG"/>
        </w:rPr>
        <w:t>1</w:t>
      </w:r>
      <w:r>
        <w:rPr>
          <w:rtl/>
          <w:lang w:val="en-US" w:bidi="ar-EG"/>
        </w:rPr>
        <w:tab/>
        <w:t>إدراج نتائج الدراسات المذكورة أعلاه في توصية أو</w:t>
      </w:r>
      <w:r>
        <w:rPr>
          <w:rFonts w:hint="cs"/>
          <w:rtl/>
          <w:lang w:val="en-US" w:bidi="ar-EG"/>
        </w:rPr>
        <w:t xml:space="preserve"> تقرير أو </w:t>
      </w:r>
      <w:r>
        <w:rPr>
          <w:rtl/>
          <w:lang w:val="en-US" w:bidi="ar-EG"/>
        </w:rPr>
        <w:t>أكثر؛</w:t>
      </w:r>
    </w:p>
    <w:p w14:paraId="19609280" w14:textId="77777777" w:rsidR="00EB6D80" w:rsidRDefault="00EB6D80" w:rsidP="00F252F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  <w:lang w:val="en-US"/>
        </w:rPr>
      </w:pPr>
      <w:r w:rsidRPr="006E6EC0">
        <w:rPr>
          <w:lang w:val="en-US" w:bidi="ar-EG"/>
        </w:rPr>
        <w:t>2</w:t>
      </w:r>
      <w:r>
        <w:rPr>
          <w:rtl/>
          <w:lang w:val="en-US" w:bidi="ar-EG"/>
        </w:rPr>
        <w:tab/>
      </w:r>
      <w:r w:rsidR="00F252F0">
        <w:rPr>
          <w:rFonts w:hint="cs"/>
          <w:rtl/>
          <w:lang w:val="en-US" w:bidi="ar-EG"/>
        </w:rPr>
        <w:t>إنجاز</w:t>
      </w:r>
      <w:r>
        <w:rPr>
          <w:rtl/>
          <w:lang w:val="en-US" w:bidi="ar-EG"/>
        </w:rPr>
        <w:t xml:space="preserve"> الدراسات المذكورة أعلاه </w:t>
      </w:r>
      <w:r>
        <w:rPr>
          <w:rFonts w:hint="cs"/>
          <w:rtl/>
          <w:lang w:val="en-US" w:bidi="ar-EG"/>
        </w:rPr>
        <w:t>بحلول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عام </w:t>
      </w:r>
      <w:r w:rsidR="00852AC3">
        <w:rPr>
          <w:lang w:val="en-US" w:bidi="ar-EG"/>
        </w:rPr>
        <w:t>2023</w:t>
      </w:r>
      <w:r>
        <w:rPr>
          <w:rtl/>
          <w:lang w:val="en-US" w:bidi="ar-EG"/>
        </w:rPr>
        <w:t>.</w:t>
      </w:r>
    </w:p>
    <w:p w14:paraId="28E0F1E6" w14:textId="1A45CE44" w:rsidR="00EB6D80" w:rsidRPr="00DB6718" w:rsidRDefault="00EB6D80" w:rsidP="006D7DE3">
      <w:pPr>
        <w:pStyle w:val="Note"/>
        <w:rPr>
          <w:b w:val="0"/>
          <w:bCs w:val="0"/>
          <w:rtl/>
        </w:rPr>
      </w:pPr>
      <w:r>
        <w:rPr>
          <w:rFonts w:hint="cs"/>
          <w:rtl/>
        </w:rPr>
        <w:t>ملاحظة</w:t>
      </w:r>
      <w:r w:rsidRPr="00DB6718">
        <w:rPr>
          <w:rFonts w:hint="cs"/>
          <w:b w:val="0"/>
          <w:bCs w:val="0"/>
          <w:rtl/>
        </w:rPr>
        <w:t xml:space="preserve"> - انظر التوصيتين </w:t>
      </w:r>
      <w:r w:rsidRPr="00DB6718">
        <w:rPr>
          <w:b w:val="0"/>
          <w:bCs w:val="0"/>
          <w:lang w:eastAsia="ja-JP"/>
        </w:rPr>
        <w:t>ITU-R</w:t>
      </w:r>
      <w:r w:rsidR="005A52BF">
        <w:rPr>
          <w:b w:val="0"/>
          <w:bCs w:val="0"/>
          <w:lang w:eastAsia="ja-JP"/>
        </w:rPr>
        <w:t> </w:t>
      </w:r>
      <w:hyperlink r:id="rId8" w:history="1">
        <w:r w:rsidR="005A52BF" w:rsidRPr="005A52BF">
          <w:rPr>
            <w:rStyle w:val="Hyperlink"/>
            <w:b w:val="0"/>
            <w:bCs w:val="0"/>
            <w:lang w:val="fr-CH" w:eastAsia="ja-JP"/>
          </w:rPr>
          <w:t>F.758</w:t>
        </w:r>
      </w:hyperlink>
      <w:r w:rsidRPr="00DB6718">
        <w:rPr>
          <w:rFonts w:hint="cs"/>
          <w:b w:val="0"/>
          <w:bCs w:val="0"/>
          <w:rtl/>
        </w:rPr>
        <w:t xml:space="preserve"> و</w:t>
      </w:r>
      <w:r w:rsidRPr="00DB6718">
        <w:rPr>
          <w:b w:val="0"/>
          <w:bCs w:val="0"/>
          <w:lang w:eastAsia="ja-JP"/>
        </w:rPr>
        <w:t>ITU-R</w:t>
      </w:r>
      <w:r w:rsidR="005A52BF">
        <w:rPr>
          <w:b w:val="0"/>
          <w:bCs w:val="0"/>
          <w:lang w:eastAsia="ja-JP"/>
        </w:rPr>
        <w:t> </w:t>
      </w:r>
      <w:hyperlink r:id="rId9" w:history="1">
        <w:r w:rsidRPr="00156698">
          <w:rPr>
            <w:rStyle w:val="Hyperlink"/>
            <w:b w:val="0"/>
            <w:bCs w:val="0"/>
            <w:lang w:eastAsia="ja-JP"/>
          </w:rPr>
          <w:t>F.</w:t>
        </w:r>
        <w:r w:rsidR="00156698" w:rsidRPr="00156698">
          <w:rPr>
            <w:rStyle w:val="Hyperlink"/>
            <w:b w:val="0"/>
            <w:bCs w:val="0"/>
            <w:lang w:eastAsia="ja-JP"/>
          </w:rPr>
          <w:t>1777</w:t>
        </w:r>
      </w:hyperlink>
      <w:r w:rsidR="00156698">
        <w:rPr>
          <w:rFonts w:hint="cs"/>
          <w:b w:val="0"/>
          <w:bCs w:val="0"/>
          <w:rtl/>
        </w:rPr>
        <w:t xml:space="preserve"> </w:t>
      </w:r>
      <w:r w:rsidR="00156698" w:rsidRPr="00DB6718">
        <w:rPr>
          <w:rFonts w:hint="cs"/>
          <w:b w:val="0"/>
          <w:bCs w:val="0"/>
          <w:rtl/>
        </w:rPr>
        <w:t>و</w:t>
      </w:r>
      <w:r w:rsidR="00156698" w:rsidRPr="00DB6718">
        <w:rPr>
          <w:b w:val="0"/>
          <w:bCs w:val="0"/>
          <w:lang w:eastAsia="ja-JP"/>
        </w:rPr>
        <w:t>ITU-R</w:t>
      </w:r>
      <w:r w:rsidR="00156698">
        <w:rPr>
          <w:b w:val="0"/>
          <w:bCs w:val="0"/>
          <w:lang w:eastAsia="ja-JP"/>
        </w:rPr>
        <w:t> </w:t>
      </w:r>
      <w:hyperlink r:id="rId10" w:history="1">
        <w:r w:rsidR="00156698" w:rsidRPr="00156698">
          <w:rPr>
            <w:rStyle w:val="Hyperlink"/>
            <w:b w:val="0"/>
            <w:bCs w:val="0"/>
            <w:lang w:eastAsia="ja-JP"/>
          </w:rPr>
          <w:t>F.</w:t>
        </w:r>
        <w:r w:rsidR="00156698">
          <w:rPr>
            <w:rStyle w:val="Hyperlink"/>
            <w:b w:val="0"/>
            <w:bCs w:val="0"/>
            <w:lang w:eastAsia="ja-JP"/>
          </w:rPr>
          <w:t>2086</w:t>
        </w:r>
      </w:hyperlink>
    </w:p>
    <w:p w14:paraId="75E61386" w14:textId="77777777" w:rsidR="00EB6D80" w:rsidRDefault="00EB6D80" w:rsidP="00B5559C">
      <w:pPr>
        <w:spacing w:before="3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</w:t>
      </w:r>
      <w:r w:rsidR="007818B6">
        <w:rPr>
          <w:lang w:val="en-US" w:bidi="ar-EG"/>
        </w:rPr>
        <w:t>2</w:t>
      </w:r>
    </w:p>
    <w:sectPr w:rsidR="00EB6D80" w:rsidSect="00B5559C">
      <w:headerReference w:type="even" r:id="rId11"/>
      <w:headerReference w:type="default" r:id="rId12"/>
      <w:pgSz w:w="11907" w:h="16834" w:code="9"/>
      <w:pgMar w:top="1134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E749" w14:textId="77777777" w:rsidR="00557EF7" w:rsidRDefault="00557EF7" w:rsidP="002919E1">
      <w:r>
        <w:separator/>
      </w:r>
    </w:p>
    <w:p w14:paraId="6F45A6D2" w14:textId="77777777" w:rsidR="00557EF7" w:rsidRDefault="00557EF7" w:rsidP="002919E1"/>
    <w:p w14:paraId="5E1DB52E" w14:textId="77777777" w:rsidR="00557EF7" w:rsidRDefault="00557EF7" w:rsidP="002919E1"/>
    <w:p w14:paraId="34BC9F52" w14:textId="77777777" w:rsidR="00557EF7" w:rsidRDefault="00557EF7"/>
  </w:endnote>
  <w:endnote w:type="continuationSeparator" w:id="0">
    <w:p w14:paraId="77D22D38" w14:textId="77777777" w:rsidR="00557EF7" w:rsidRDefault="00557EF7" w:rsidP="002919E1">
      <w:r>
        <w:continuationSeparator/>
      </w:r>
    </w:p>
    <w:p w14:paraId="551DB753" w14:textId="77777777" w:rsidR="00557EF7" w:rsidRDefault="00557EF7" w:rsidP="002919E1"/>
    <w:p w14:paraId="700EE043" w14:textId="77777777" w:rsidR="00557EF7" w:rsidRDefault="00557EF7" w:rsidP="002919E1"/>
    <w:p w14:paraId="05BE66E0" w14:textId="77777777" w:rsidR="00557EF7" w:rsidRDefault="0055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0206" w14:textId="77777777" w:rsidR="00557EF7" w:rsidRDefault="00557EF7" w:rsidP="002919E1">
      <w:r>
        <w:t>___________________</w:t>
      </w:r>
    </w:p>
  </w:footnote>
  <w:footnote w:type="continuationSeparator" w:id="0">
    <w:p w14:paraId="2414E9E7" w14:textId="77777777" w:rsidR="00557EF7" w:rsidRDefault="00557EF7" w:rsidP="002919E1">
      <w:r>
        <w:continuationSeparator/>
      </w:r>
    </w:p>
    <w:p w14:paraId="515E1BC8" w14:textId="77777777" w:rsidR="00557EF7" w:rsidRDefault="00557EF7" w:rsidP="002919E1"/>
    <w:p w14:paraId="225CB1D5" w14:textId="77777777" w:rsidR="00557EF7" w:rsidRDefault="00557EF7" w:rsidP="002919E1"/>
    <w:p w14:paraId="591EFA9D" w14:textId="77777777" w:rsidR="00557EF7" w:rsidRDefault="00557EF7"/>
  </w:footnote>
  <w:footnote w:id="1">
    <w:p w14:paraId="79C7341A" w14:textId="77777777" w:rsidR="00EB6D80" w:rsidRPr="00EB6D80" w:rsidRDefault="00EB6D80" w:rsidP="00F63362">
      <w:pPr>
        <w:pStyle w:val="FootnoteText"/>
        <w:rPr>
          <w:lang w:val="en-US"/>
        </w:rPr>
      </w:pPr>
      <w:r>
        <w:rPr>
          <w:rStyle w:val="FootnoteReference"/>
          <w:rtl/>
        </w:rPr>
        <w:t>*</w:t>
      </w:r>
      <w:r>
        <w:tab/>
      </w:r>
      <w:r w:rsidRPr="009403A5">
        <w:rPr>
          <w:rFonts w:hint="cs"/>
          <w:sz w:val="18"/>
          <w:szCs w:val="24"/>
          <w:rtl/>
        </w:rPr>
        <w:t>ينبغي إحاطة لجان الدراسات </w:t>
      </w:r>
      <w:r w:rsidRPr="009403A5">
        <w:rPr>
          <w:sz w:val="18"/>
          <w:szCs w:val="24"/>
          <w:lang w:val="en-US"/>
        </w:rPr>
        <w:t>1</w:t>
      </w:r>
      <w:r w:rsidRPr="009403A5">
        <w:rPr>
          <w:rFonts w:hint="cs"/>
          <w:sz w:val="18"/>
          <w:szCs w:val="24"/>
          <w:rtl/>
        </w:rPr>
        <w:t xml:space="preserve"> و</w:t>
      </w:r>
      <w:r w:rsidRPr="009403A5">
        <w:rPr>
          <w:sz w:val="18"/>
          <w:szCs w:val="24"/>
          <w:lang w:val="en-US"/>
        </w:rPr>
        <w:t>4</w:t>
      </w:r>
      <w:r w:rsidRPr="009403A5">
        <w:rPr>
          <w:rFonts w:hint="cs"/>
          <w:sz w:val="18"/>
          <w:szCs w:val="24"/>
          <w:rtl/>
        </w:rPr>
        <w:t xml:space="preserve"> و</w:t>
      </w:r>
      <w:r w:rsidRPr="009403A5">
        <w:rPr>
          <w:sz w:val="18"/>
          <w:szCs w:val="24"/>
          <w:lang w:val="en-US"/>
        </w:rPr>
        <w:t>6</w:t>
      </w:r>
      <w:r w:rsidRPr="009403A5">
        <w:rPr>
          <w:rFonts w:hint="cs"/>
          <w:sz w:val="18"/>
          <w:szCs w:val="24"/>
          <w:rtl/>
        </w:rPr>
        <w:t xml:space="preserve"> و</w:t>
      </w:r>
      <w:r w:rsidRPr="009403A5">
        <w:rPr>
          <w:sz w:val="18"/>
          <w:szCs w:val="24"/>
          <w:lang w:val="en-US"/>
        </w:rPr>
        <w:t>7</w:t>
      </w:r>
      <w:r w:rsidRPr="009403A5">
        <w:rPr>
          <w:rFonts w:hint="cs"/>
          <w:sz w:val="18"/>
          <w:szCs w:val="24"/>
          <w:rtl/>
        </w:rPr>
        <w:t xml:space="preserve"> </w:t>
      </w:r>
      <w:r w:rsidR="00F63362">
        <w:rPr>
          <w:rFonts w:hint="cs"/>
          <w:sz w:val="18"/>
          <w:szCs w:val="24"/>
          <w:rtl/>
        </w:rPr>
        <w:t>للاتصالات</w:t>
      </w:r>
      <w:r w:rsidRPr="009403A5">
        <w:rPr>
          <w:rFonts w:hint="cs"/>
          <w:sz w:val="18"/>
          <w:szCs w:val="24"/>
          <w:rtl/>
        </w:rPr>
        <w:t xml:space="preserve"> الراديوية علماً بهذه المسألة.</w:t>
      </w:r>
    </w:p>
  </w:footnote>
  <w:footnote w:id="2">
    <w:p w14:paraId="6A26CAB2" w14:textId="77777777" w:rsidR="00EB6D80" w:rsidRDefault="00EB6D80" w:rsidP="00C518A7">
      <w:pPr>
        <w:pStyle w:val="FootnoteText"/>
        <w:rPr>
          <w:rtl/>
        </w:rPr>
      </w:pPr>
      <w:r w:rsidRPr="00125D04">
        <w:rPr>
          <w:rStyle w:val="FootnoteReference"/>
          <w:rtl/>
        </w:rPr>
        <w:t>**</w:t>
      </w:r>
      <w:r>
        <w:rPr>
          <w:rtl/>
        </w:rPr>
        <w:tab/>
      </w:r>
      <w:r w:rsidRPr="00461F77">
        <w:rPr>
          <w:rFonts w:hint="cs"/>
          <w:sz w:val="24"/>
          <w:szCs w:val="24"/>
          <w:rtl/>
        </w:rPr>
        <w:t xml:space="preserve">قامت لجنة الدراسات </w:t>
      </w:r>
      <w:r w:rsidRPr="00161AF4">
        <w:rPr>
          <w:sz w:val="18"/>
          <w:szCs w:val="18"/>
          <w:lang w:val="en-US"/>
        </w:rPr>
        <w:t>5</w:t>
      </w:r>
      <w:r w:rsidRPr="00461F77">
        <w:rPr>
          <w:rFonts w:hint="cs"/>
          <w:sz w:val="24"/>
          <w:szCs w:val="24"/>
          <w:rtl/>
        </w:rPr>
        <w:t xml:space="preserve"> للاتصالات الراديوية في عام </w:t>
      </w:r>
      <w:r>
        <w:rPr>
          <w:sz w:val="18"/>
          <w:szCs w:val="18"/>
        </w:rPr>
        <w:t>201</w:t>
      </w:r>
      <w:r w:rsidR="00852AC3">
        <w:rPr>
          <w:sz w:val="18"/>
          <w:szCs w:val="18"/>
        </w:rPr>
        <w:t>9</w:t>
      </w:r>
      <w:r w:rsidRPr="00461F77">
        <w:rPr>
          <w:rFonts w:hint="cs"/>
          <w:sz w:val="24"/>
          <w:szCs w:val="24"/>
          <w:rtl/>
        </w:rPr>
        <w:t xml:space="preserve"> بتمديد تاريخ إنجاز الدراسات المتعلقة بهذه المسألة</w:t>
      </w:r>
      <w:r w:rsidR="00C518A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E1D" w14:textId="77777777" w:rsidR="002543C8" w:rsidRDefault="002543C8" w:rsidP="002919E1"/>
  <w:p w14:paraId="45A46250" w14:textId="77777777" w:rsidR="002543C8" w:rsidRDefault="002543C8" w:rsidP="002919E1"/>
  <w:p w14:paraId="4E5C5E3E" w14:textId="77777777" w:rsidR="002543C8" w:rsidRDefault="002543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BE79" w14:textId="77777777" w:rsidR="002543C8" w:rsidRPr="0088384B" w:rsidRDefault="002543C8" w:rsidP="00D94A3A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71EE7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8B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BAA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CE1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67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14D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633563530">
    <w:abstractNumId w:val="9"/>
  </w:num>
  <w:num w:numId="2" w16cid:durableId="484049384">
    <w:abstractNumId w:val="11"/>
  </w:num>
  <w:num w:numId="3" w16cid:durableId="633679744">
    <w:abstractNumId w:val="10"/>
  </w:num>
  <w:num w:numId="4" w16cid:durableId="273634500">
    <w:abstractNumId w:val="12"/>
  </w:num>
  <w:num w:numId="5" w16cid:durableId="608047388">
    <w:abstractNumId w:val="7"/>
  </w:num>
  <w:num w:numId="6" w16cid:durableId="204029555">
    <w:abstractNumId w:val="6"/>
  </w:num>
  <w:num w:numId="7" w16cid:durableId="392630852">
    <w:abstractNumId w:val="5"/>
  </w:num>
  <w:num w:numId="8" w16cid:durableId="1670407334">
    <w:abstractNumId w:val="4"/>
  </w:num>
  <w:num w:numId="9" w16cid:durableId="1222985340">
    <w:abstractNumId w:val="8"/>
  </w:num>
  <w:num w:numId="10" w16cid:durableId="800004679">
    <w:abstractNumId w:val="3"/>
  </w:num>
  <w:num w:numId="11" w16cid:durableId="431125386">
    <w:abstractNumId w:val="2"/>
  </w:num>
  <w:num w:numId="12" w16cid:durableId="1605574948">
    <w:abstractNumId w:val="1"/>
  </w:num>
  <w:num w:numId="13" w16cid:durableId="1737896502">
    <w:abstractNumId w:val="0"/>
  </w:num>
  <w:num w:numId="14" w16cid:durableId="426387321">
    <w:abstractNumId w:val="7"/>
  </w:num>
  <w:num w:numId="15" w16cid:durableId="1467043622">
    <w:abstractNumId w:val="6"/>
  </w:num>
  <w:num w:numId="16" w16cid:durableId="804002513">
    <w:abstractNumId w:val="5"/>
  </w:num>
  <w:num w:numId="17" w16cid:durableId="2062056106">
    <w:abstractNumId w:val="3"/>
  </w:num>
  <w:num w:numId="18" w16cid:durableId="701587882">
    <w:abstractNumId w:val="2"/>
  </w:num>
  <w:num w:numId="19" w16cid:durableId="238561871">
    <w:abstractNumId w:val="7"/>
  </w:num>
  <w:num w:numId="20" w16cid:durableId="1995983739">
    <w:abstractNumId w:val="6"/>
  </w:num>
  <w:num w:numId="21" w16cid:durableId="64037023">
    <w:abstractNumId w:val="5"/>
  </w:num>
  <w:num w:numId="22" w16cid:durableId="621889569">
    <w:abstractNumId w:val="3"/>
  </w:num>
  <w:num w:numId="23" w16cid:durableId="667831444">
    <w:abstractNumId w:val="2"/>
  </w:num>
  <w:num w:numId="24" w16cid:durableId="187254188">
    <w:abstractNumId w:val="7"/>
  </w:num>
  <w:num w:numId="25" w16cid:durableId="224226666">
    <w:abstractNumId w:val="6"/>
  </w:num>
  <w:num w:numId="26" w16cid:durableId="799305397">
    <w:abstractNumId w:val="5"/>
  </w:num>
  <w:num w:numId="27" w16cid:durableId="1459955387">
    <w:abstractNumId w:val="3"/>
  </w:num>
  <w:num w:numId="28" w16cid:durableId="1277567602">
    <w:abstractNumId w:val="2"/>
  </w:num>
  <w:num w:numId="29" w16cid:durableId="1420643053">
    <w:abstractNumId w:val="7"/>
  </w:num>
  <w:num w:numId="30" w16cid:durableId="1855878306">
    <w:abstractNumId w:val="6"/>
  </w:num>
  <w:num w:numId="31" w16cid:durableId="437913946">
    <w:abstractNumId w:val="5"/>
  </w:num>
  <w:num w:numId="32" w16cid:durableId="1125657690">
    <w:abstractNumId w:val="3"/>
  </w:num>
  <w:num w:numId="33" w16cid:durableId="1956403527">
    <w:abstractNumId w:val="2"/>
  </w:num>
  <w:num w:numId="34" w16cid:durableId="1977642690">
    <w:abstractNumId w:val="7"/>
  </w:num>
  <w:num w:numId="35" w16cid:durableId="1575235238">
    <w:abstractNumId w:val="6"/>
  </w:num>
  <w:num w:numId="36" w16cid:durableId="1380738287">
    <w:abstractNumId w:val="5"/>
  </w:num>
  <w:num w:numId="37" w16cid:durableId="271715437">
    <w:abstractNumId w:val="3"/>
  </w:num>
  <w:num w:numId="38" w16cid:durableId="867335542">
    <w:abstractNumId w:val="2"/>
  </w:num>
  <w:num w:numId="39" w16cid:durableId="1106582324">
    <w:abstractNumId w:val="7"/>
  </w:num>
  <w:num w:numId="40" w16cid:durableId="1708218692">
    <w:abstractNumId w:val="6"/>
  </w:num>
  <w:num w:numId="41" w16cid:durableId="2062903255">
    <w:abstractNumId w:val="5"/>
  </w:num>
  <w:num w:numId="42" w16cid:durableId="1452280607">
    <w:abstractNumId w:val="3"/>
  </w:num>
  <w:num w:numId="43" w16cid:durableId="14692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F7"/>
    <w:rsid w:val="00002CFE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92B60"/>
    <w:rsid w:val="000A1B16"/>
    <w:rsid w:val="000E2AFC"/>
    <w:rsid w:val="000E6D30"/>
    <w:rsid w:val="000F05F5"/>
    <w:rsid w:val="000F518F"/>
    <w:rsid w:val="000F6A71"/>
    <w:rsid w:val="0010081C"/>
    <w:rsid w:val="001013E3"/>
    <w:rsid w:val="001464F2"/>
    <w:rsid w:val="00153DD0"/>
    <w:rsid w:val="00155F26"/>
    <w:rsid w:val="0015617F"/>
    <w:rsid w:val="00156698"/>
    <w:rsid w:val="00167364"/>
    <w:rsid w:val="001903B2"/>
    <w:rsid w:val="001A69AC"/>
    <w:rsid w:val="001D2746"/>
    <w:rsid w:val="001E190C"/>
    <w:rsid w:val="001E54F6"/>
    <w:rsid w:val="001E5A8C"/>
    <w:rsid w:val="00201A0A"/>
    <w:rsid w:val="002075D4"/>
    <w:rsid w:val="0021188E"/>
    <w:rsid w:val="00211B2A"/>
    <w:rsid w:val="00222A07"/>
    <w:rsid w:val="00222AF4"/>
    <w:rsid w:val="002333A0"/>
    <w:rsid w:val="0024084C"/>
    <w:rsid w:val="00242F42"/>
    <w:rsid w:val="002543C8"/>
    <w:rsid w:val="002543CF"/>
    <w:rsid w:val="0026062E"/>
    <w:rsid w:val="00261EF7"/>
    <w:rsid w:val="0027069F"/>
    <w:rsid w:val="00281F5F"/>
    <w:rsid w:val="00283728"/>
    <w:rsid w:val="002843E4"/>
    <w:rsid w:val="002919E1"/>
    <w:rsid w:val="00295917"/>
    <w:rsid w:val="00296071"/>
    <w:rsid w:val="002A4572"/>
    <w:rsid w:val="002A56F4"/>
    <w:rsid w:val="002A7E2E"/>
    <w:rsid w:val="002B16D8"/>
    <w:rsid w:val="002B66AC"/>
    <w:rsid w:val="002D5F64"/>
    <w:rsid w:val="002D6FBF"/>
    <w:rsid w:val="002E2B53"/>
    <w:rsid w:val="002E48BF"/>
    <w:rsid w:val="002E61C2"/>
    <w:rsid w:val="003029F2"/>
    <w:rsid w:val="00325D0D"/>
    <w:rsid w:val="00337331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3E536C"/>
    <w:rsid w:val="00400CD4"/>
    <w:rsid w:val="004106D1"/>
    <w:rsid w:val="004147B9"/>
    <w:rsid w:val="00422C04"/>
    <w:rsid w:val="00426144"/>
    <w:rsid w:val="00435293"/>
    <w:rsid w:val="004359CC"/>
    <w:rsid w:val="004404DE"/>
    <w:rsid w:val="004704EC"/>
    <w:rsid w:val="00470CBD"/>
    <w:rsid w:val="00483758"/>
    <w:rsid w:val="00487CC1"/>
    <w:rsid w:val="004909DD"/>
    <w:rsid w:val="004970B1"/>
    <w:rsid w:val="004A05E6"/>
    <w:rsid w:val="004A6C66"/>
    <w:rsid w:val="004B4072"/>
    <w:rsid w:val="004C11BC"/>
    <w:rsid w:val="004D2484"/>
    <w:rsid w:val="004D4AE6"/>
    <w:rsid w:val="004D5AC1"/>
    <w:rsid w:val="00505FCA"/>
    <w:rsid w:val="00513527"/>
    <w:rsid w:val="005169F4"/>
    <w:rsid w:val="005210D1"/>
    <w:rsid w:val="00523146"/>
    <w:rsid w:val="00523275"/>
    <w:rsid w:val="005350B0"/>
    <w:rsid w:val="005457B4"/>
    <w:rsid w:val="00546A99"/>
    <w:rsid w:val="00553411"/>
    <w:rsid w:val="00557EF7"/>
    <w:rsid w:val="0056395D"/>
    <w:rsid w:val="0056512C"/>
    <w:rsid w:val="00576D0A"/>
    <w:rsid w:val="00584333"/>
    <w:rsid w:val="005953EC"/>
    <w:rsid w:val="005A0656"/>
    <w:rsid w:val="005A246B"/>
    <w:rsid w:val="005A41EF"/>
    <w:rsid w:val="005A52BF"/>
    <w:rsid w:val="005B00A1"/>
    <w:rsid w:val="005C29C8"/>
    <w:rsid w:val="005C5D25"/>
    <w:rsid w:val="005D72A4"/>
    <w:rsid w:val="005F65DE"/>
    <w:rsid w:val="00615736"/>
    <w:rsid w:val="00622771"/>
    <w:rsid w:val="0065562F"/>
    <w:rsid w:val="006635CD"/>
    <w:rsid w:val="00675C07"/>
    <w:rsid w:val="00680A66"/>
    <w:rsid w:val="00681391"/>
    <w:rsid w:val="006A12AC"/>
    <w:rsid w:val="006A2162"/>
    <w:rsid w:val="006B4B90"/>
    <w:rsid w:val="006D07B2"/>
    <w:rsid w:val="006D2674"/>
    <w:rsid w:val="006D7DE3"/>
    <w:rsid w:val="006E38D0"/>
    <w:rsid w:val="006E465B"/>
    <w:rsid w:val="006F1706"/>
    <w:rsid w:val="006F6321"/>
    <w:rsid w:val="006F70BF"/>
    <w:rsid w:val="00700029"/>
    <w:rsid w:val="00702550"/>
    <w:rsid w:val="00702D3D"/>
    <w:rsid w:val="00716B1D"/>
    <w:rsid w:val="007248EC"/>
    <w:rsid w:val="00731150"/>
    <w:rsid w:val="00736DCC"/>
    <w:rsid w:val="00741855"/>
    <w:rsid w:val="00742B73"/>
    <w:rsid w:val="00745211"/>
    <w:rsid w:val="00751251"/>
    <w:rsid w:val="00765901"/>
    <w:rsid w:val="00771F7E"/>
    <w:rsid w:val="0077367C"/>
    <w:rsid w:val="00773E9C"/>
    <w:rsid w:val="00776F6B"/>
    <w:rsid w:val="00777694"/>
    <w:rsid w:val="007818B6"/>
    <w:rsid w:val="00784B44"/>
    <w:rsid w:val="00786A7E"/>
    <w:rsid w:val="00791146"/>
    <w:rsid w:val="00793EB8"/>
    <w:rsid w:val="007A0802"/>
    <w:rsid w:val="007B1FCA"/>
    <w:rsid w:val="007B236A"/>
    <w:rsid w:val="007B49A9"/>
    <w:rsid w:val="007C13F9"/>
    <w:rsid w:val="007C2C12"/>
    <w:rsid w:val="007C3CFA"/>
    <w:rsid w:val="007D287A"/>
    <w:rsid w:val="007E0E8B"/>
    <w:rsid w:val="007E1C10"/>
    <w:rsid w:val="007F08CA"/>
    <w:rsid w:val="007F7FC3"/>
    <w:rsid w:val="00810482"/>
    <w:rsid w:val="00817568"/>
    <w:rsid w:val="008261C2"/>
    <w:rsid w:val="00852AC3"/>
    <w:rsid w:val="0085569D"/>
    <w:rsid w:val="00855B59"/>
    <w:rsid w:val="0088384B"/>
    <w:rsid w:val="00886C54"/>
    <w:rsid w:val="00893E53"/>
    <w:rsid w:val="008A0B47"/>
    <w:rsid w:val="008A1137"/>
    <w:rsid w:val="008A1788"/>
    <w:rsid w:val="008A3C0F"/>
    <w:rsid w:val="008A4185"/>
    <w:rsid w:val="008A6552"/>
    <w:rsid w:val="008B4E93"/>
    <w:rsid w:val="008D331B"/>
    <w:rsid w:val="008D6406"/>
    <w:rsid w:val="008D7AF0"/>
    <w:rsid w:val="008F057D"/>
    <w:rsid w:val="008F4626"/>
    <w:rsid w:val="009004DF"/>
    <w:rsid w:val="00904AA5"/>
    <w:rsid w:val="00921B5A"/>
    <w:rsid w:val="00937270"/>
    <w:rsid w:val="00951718"/>
    <w:rsid w:val="0095552B"/>
    <w:rsid w:val="00960962"/>
    <w:rsid w:val="0097249D"/>
    <w:rsid w:val="00972CE0"/>
    <w:rsid w:val="009834DE"/>
    <w:rsid w:val="0099018F"/>
    <w:rsid w:val="00991910"/>
    <w:rsid w:val="009A3D30"/>
    <w:rsid w:val="009D6348"/>
    <w:rsid w:val="009E00C7"/>
    <w:rsid w:val="009E613F"/>
    <w:rsid w:val="009F042B"/>
    <w:rsid w:val="00A03FD6"/>
    <w:rsid w:val="00A116A8"/>
    <w:rsid w:val="00A2221C"/>
    <w:rsid w:val="00A22975"/>
    <w:rsid w:val="00A22AE9"/>
    <w:rsid w:val="00A24695"/>
    <w:rsid w:val="00A26D0E"/>
    <w:rsid w:val="00A278E9"/>
    <w:rsid w:val="00A27960"/>
    <w:rsid w:val="00A3451F"/>
    <w:rsid w:val="00A36268"/>
    <w:rsid w:val="00A40B2C"/>
    <w:rsid w:val="00A6143E"/>
    <w:rsid w:val="00A66D2B"/>
    <w:rsid w:val="00A7297C"/>
    <w:rsid w:val="00A74293"/>
    <w:rsid w:val="00A826E8"/>
    <w:rsid w:val="00A9645C"/>
    <w:rsid w:val="00A97326"/>
    <w:rsid w:val="00AB52E1"/>
    <w:rsid w:val="00AC1275"/>
    <w:rsid w:val="00AD690F"/>
    <w:rsid w:val="00AD69DD"/>
    <w:rsid w:val="00AF41D1"/>
    <w:rsid w:val="00B01623"/>
    <w:rsid w:val="00B033DF"/>
    <w:rsid w:val="00B04F05"/>
    <w:rsid w:val="00B07CEE"/>
    <w:rsid w:val="00B12661"/>
    <w:rsid w:val="00B171EE"/>
    <w:rsid w:val="00B357E9"/>
    <w:rsid w:val="00B4164D"/>
    <w:rsid w:val="00B5559C"/>
    <w:rsid w:val="00B606BA"/>
    <w:rsid w:val="00B661C5"/>
    <w:rsid w:val="00B66817"/>
    <w:rsid w:val="00B71E3B"/>
    <w:rsid w:val="00B721D5"/>
    <w:rsid w:val="00B81CB5"/>
    <w:rsid w:val="00B8351F"/>
    <w:rsid w:val="00B845A4"/>
    <w:rsid w:val="00B86C44"/>
    <w:rsid w:val="00BA7D44"/>
    <w:rsid w:val="00BD4307"/>
    <w:rsid w:val="00BD6EF3"/>
    <w:rsid w:val="00BD75F6"/>
    <w:rsid w:val="00BE69C3"/>
    <w:rsid w:val="00BF7B43"/>
    <w:rsid w:val="00C1165E"/>
    <w:rsid w:val="00C179C2"/>
    <w:rsid w:val="00C3693C"/>
    <w:rsid w:val="00C4027D"/>
    <w:rsid w:val="00C518A7"/>
    <w:rsid w:val="00C53F6F"/>
    <w:rsid w:val="00C71759"/>
    <w:rsid w:val="00C8199C"/>
    <w:rsid w:val="00C84112"/>
    <w:rsid w:val="00C841EB"/>
    <w:rsid w:val="00C8665F"/>
    <w:rsid w:val="00C917B5"/>
    <w:rsid w:val="00C945BC"/>
    <w:rsid w:val="00C94DFA"/>
    <w:rsid w:val="00CA298C"/>
    <w:rsid w:val="00CA5C57"/>
    <w:rsid w:val="00CB0F92"/>
    <w:rsid w:val="00CB2BF9"/>
    <w:rsid w:val="00CB4300"/>
    <w:rsid w:val="00CB640F"/>
    <w:rsid w:val="00CC030E"/>
    <w:rsid w:val="00CC68C4"/>
    <w:rsid w:val="00CC79A4"/>
    <w:rsid w:val="00CD0FDE"/>
    <w:rsid w:val="00CE0E68"/>
    <w:rsid w:val="00CE5BA4"/>
    <w:rsid w:val="00D110C2"/>
    <w:rsid w:val="00D22798"/>
    <w:rsid w:val="00D25120"/>
    <w:rsid w:val="00D419CB"/>
    <w:rsid w:val="00D44E3F"/>
    <w:rsid w:val="00D525F5"/>
    <w:rsid w:val="00D535D0"/>
    <w:rsid w:val="00D8031F"/>
    <w:rsid w:val="00D81703"/>
    <w:rsid w:val="00D82929"/>
    <w:rsid w:val="00D919C6"/>
    <w:rsid w:val="00D94A3A"/>
    <w:rsid w:val="00DA1AE0"/>
    <w:rsid w:val="00DB6718"/>
    <w:rsid w:val="00DC29DD"/>
    <w:rsid w:val="00DC7C0E"/>
    <w:rsid w:val="00DD4296"/>
    <w:rsid w:val="00DD6F4A"/>
    <w:rsid w:val="00DF292C"/>
    <w:rsid w:val="00DF2A6A"/>
    <w:rsid w:val="00DF3B72"/>
    <w:rsid w:val="00DF418C"/>
    <w:rsid w:val="00E021C1"/>
    <w:rsid w:val="00E2489D"/>
    <w:rsid w:val="00E26520"/>
    <w:rsid w:val="00E26B9D"/>
    <w:rsid w:val="00E343A3"/>
    <w:rsid w:val="00E51BFA"/>
    <w:rsid w:val="00E621A3"/>
    <w:rsid w:val="00E833BC"/>
    <w:rsid w:val="00E8580E"/>
    <w:rsid w:val="00EA1B76"/>
    <w:rsid w:val="00EA77D7"/>
    <w:rsid w:val="00EB6D80"/>
    <w:rsid w:val="00EC09B9"/>
    <w:rsid w:val="00ED048C"/>
    <w:rsid w:val="00EE3328"/>
    <w:rsid w:val="00EF38AF"/>
    <w:rsid w:val="00F0067B"/>
    <w:rsid w:val="00F055F8"/>
    <w:rsid w:val="00F10CB4"/>
    <w:rsid w:val="00F11B3D"/>
    <w:rsid w:val="00F1298D"/>
    <w:rsid w:val="00F12B8C"/>
    <w:rsid w:val="00F14763"/>
    <w:rsid w:val="00F16212"/>
    <w:rsid w:val="00F252F0"/>
    <w:rsid w:val="00F25B80"/>
    <w:rsid w:val="00F2685F"/>
    <w:rsid w:val="00F31170"/>
    <w:rsid w:val="00F350C8"/>
    <w:rsid w:val="00F63362"/>
    <w:rsid w:val="00F71EE7"/>
    <w:rsid w:val="00F83AD7"/>
    <w:rsid w:val="00F8654D"/>
    <w:rsid w:val="00F900C9"/>
    <w:rsid w:val="00F92C96"/>
    <w:rsid w:val="00FA0D4E"/>
    <w:rsid w:val="00FB0753"/>
    <w:rsid w:val="00FB0815"/>
    <w:rsid w:val="00FB2EBB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BDA892"/>
  <w15:docId w15:val="{A34475C3-325A-4F5E-B27B-0F79EE3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C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AB52E1"/>
    <w:pPr>
      <w:tabs>
        <w:tab w:val="left" w:pos="851"/>
      </w:tabs>
      <w:spacing w:line="180" w:lineRule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spacing w:before="0" w:line="300" w:lineRule="exact"/>
      <w:jc w:val="left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ind w:left="567" w:hanging="567"/>
      <w:outlineLvl w:val="0"/>
    </w:pPr>
    <w:rPr>
      <w:rFonts w:ascii="Calibri" w:hAnsi="Calibri"/>
      <w:i/>
      <w:kern w:val="0"/>
      <w:position w:val="2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</w:pPr>
    <w:rPr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spacing w:before="240"/>
      <w:jc w:val="center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spacing w:before="0" w:after="120" w:line="240" w:lineRule="auto"/>
      <w:jc w:val="center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543C8"/>
    <w:pPr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rPr>
      <w:lang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clear" w:pos="1191"/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spacing w:before="60" w:line="187" w:lineRule="auto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spacing w:before="60" w:after="60" w:line="240" w:lineRule="exact"/>
      <w:jc w:val="center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before="300" w:line="260" w:lineRule="exact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spacing w:line="185" w:lineRule="auto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701"/>
        <w:tab w:val="left" w:pos="2268"/>
        <w:tab w:val="left" w:pos="2835"/>
      </w:tabs>
      <w:spacing w:line="180" w:lineRule="auto"/>
      <w:ind w:left="567" w:hanging="567"/>
    </w:pPr>
    <w:rPr>
      <w:position w:val="2"/>
      <w:lang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80" w:line="280" w:lineRule="exact"/>
    </w:pPr>
    <w:rPr>
      <w:lang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80" w:line="280" w:lineRule="exact"/>
      <w:jc w:val="right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="Times New Roman Bold" w:hAnsi="Times New Roman Bold"/>
      <w:b/>
      <w:bCs/>
      <w:w w:val="100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spacing w:before="40" w:after="40" w:line="144" w:lineRule="auto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AB52E1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No">
    <w:name w:val="Question No"/>
    <w:basedOn w:val="Normal"/>
    <w:qFormat/>
    <w:rsid w:val="007E1C10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sz w:val="26"/>
      <w:szCs w:val="36"/>
      <w:lang w:val="en-US" w:eastAsia="zh-CN" w:bidi="ar-EG"/>
    </w:rPr>
  </w:style>
  <w:style w:type="paragraph" w:customStyle="1" w:styleId="Questiontitle">
    <w:name w:val="Question_title"/>
    <w:basedOn w:val="Rectitle"/>
    <w:next w:val="Normal"/>
    <w:link w:val="QuestiontitleChar"/>
    <w:rsid w:val="007E1C10"/>
    <w:pPr>
      <w:keepLines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268"/>
        <w:tab w:val="clear" w:pos="2835"/>
      </w:tabs>
      <w:spacing w:after="120"/>
    </w:pPr>
    <w:rPr>
      <w:rFonts w:ascii="Times New Roman Bold" w:hAnsi="Times New Roman Bold"/>
      <w:lang w:val="en-US" w:bidi="ar-EG"/>
    </w:rPr>
  </w:style>
  <w:style w:type="character" w:customStyle="1" w:styleId="QuestiontitleChar">
    <w:name w:val="Question_title Char"/>
    <w:basedOn w:val="DefaultParagraphFont"/>
    <w:link w:val="Questiontitle"/>
    <w:rsid w:val="007E1C10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Questiondate">
    <w:name w:val="Question_date"/>
    <w:basedOn w:val="Normal"/>
    <w:next w:val="Normal"/>
    <w:rsid w:val="007E1C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lang w:val="en-US" w:bidi="ar-EG"/>
    </w:rPr>
  </w:style>
  <w:style w:type="character" w:styleId="Hyperlink">
    <w:name w:val="Hyperlink"/>
    <w:basedOn w:val="DefaultParagraphFont"/>
    <w:unhideWhenUsed/>
    <w:rsid w:val="0099018F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93EB8"/>
    <w:pPr>
      <w:spacing w:before="360"/>
    </w:pPr>
  </w:style>
  <w:style w:type="character" w:styleId="UnresolvedMention">
    <w:name w:val="Unresolved Mention"/>
    <w:basedOn w:val="DefaultParagraphFont"/>
    <w:uiPriority w:val="99"/>
    <w:semiHidden/>
    <w:unhideWhenUsed/>
    <w:rsid w:val="0015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75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rec/R-REC-F.208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1777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653F-2356-4B24-9A26-214D1B46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5</TotalTime>
  <Pages>1</Pages>
  <Words>292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Author</cp:lastModifiedBy>
  <cp:revision>9</cp:revision>
  <cp:lastPrinted>2011-07-29T12:30:00Z</cp:lastPrinted>
  <dcterms:created xsi:type="dcterms:W3CDTF">2015-08-10T11:15:00Z</dcterms:created>
  <dcterms:modified xsi:type="dcterms:W3CDTF">2023-11-03T09:25:00Z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