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79" w:rsidRDefault="009D1679" w:rsidP="009D1679">
      <w:pPr>
        <w:pStyle w:val="QuestionNo"/>
        <w:tabs>
          <w:tab w:val="clear" w:pos="1134"/>
          <w:tab w:val="clear" w:pos="1871"/>
          <w:tab w:val="clear" w:pos="2268"/>
        </w:tabs>
      </w:pPr>
      <w:bookmarkStart w:id="0" w:name="dtitle1" w:colFirst="0" w:colLast="0"/>
      <w:r>
        <w:t>QUESTION ITU-R 251/5</w:t>
      </w:r>
    </w:p>
    <w:p w:rsidR="009D1679" w:rsidRDefault="009D1679" w:rsidP="009D1679">
      <w:pPr>
        <w:pStyle w:val="Questiontitle"/>
        <w:tabs>
          <w:tab w:val="clear" w:pos="1134"/>
          <w:tab w:val="clear" w:pos="1871"/>
          <w:tab w:val="clear" w:pos="2268"/>
        </w:tabs>
      </w:pPr>
      <w:bookmarkStart w:id="1" w:name="dtitle2" w:colFirst="0" w:colLast="0"/>
      <w:bookmarkEnd w:id="0"/>
      <w:r>
        <w:t xml:space="preserve">Technical and operational aspects of passive and active </w:t>
      </w:r>
      <w:r>
        <w:br/>
        <w:t xml:space="preserve">base station antennas for </w:t>
      </w:r>
      <w:proofErr w:type="spellStart"/>
      <w:r>
        <w:t>IMT</w:t>
      </w:r>
      <w:proofErr w:type="spellEnd"/>
      <w:r>
        <w:t xml:space="preserve"> systems</w:t>
      </w:r>
    </w:p>
    <w:p w:rsidR="009D1679" w:rsidRPr="009D1679" w:rsidRDefault="009D1679" w:rsidP="009D1679">
      <w:pPr>
        <w:pStyle w:val="Questionref"/>
      </w:pPr>
    </w:p>
    <w:p w:rsidR="008C41AB" w:rsidRDefault="009D1679" w:rsidP="009D1679">
      <w:pPr>
        <w:pStyle w:val="Questiondate"/>
      </w:pPr>
      <w:bookmarkStart w:id="2" w:name="dbreak"/>
      <w:bookmarkEnd w:id="2"/>
      <w:bookmarkEnd w:id="1"/>
      <w:r>
        <w:t>(2012)</w:t>
      </w:r>
    </w:p>
    <w:p w:rsidR="00EA3903" w:rsidRPr="00221280" w:rsidRDefault="00EA3903" w:rsidP="00EA3903">
      <w:pPr>
        <w:pStyle w:val="Normalaftertitle"/>
      </w:pPr>
      <w:r w:rsidRPr="00221280">
        <w:t>The ITU Radiocommunication Assembly,</w:t>
      </w:r>
    </w:p>
    <w:p w:rsidR="00EA3903" w:rsidRPr="00221280" w:rsidRDefault="00EA3903" w:rsidP="0073523D">
      <w:pPr>
        <w:pStyle w:val="Call"/>
      </w:pPr>
      <w:r w:rsidRPr="0073523D">
        <w:t>considering</w:t>
      </w:r>
    </w:p>
    <w:p w:rsidR="00EA3903" w:rsidRPr="00D94C67" w:rsidRDefault="00EA3903" w:rsidP="00D94C67">
      <w:r w:rsidRPr="00D94C67">
        <w:rPr>
          <w:i/>
          <w:iCs/>
        </w:rPr>
        <w:t>a)</w:t>
      </w:r>
      <w:r w:rsidRPr="00D94C67">
        <w:tab/>
        <w:t>that ever</w:t>
      </w:r>
      <w:r w:rsidR="00C91B22" w:rsidRPr="00D94C67">
        <w:t>-increasing demand</w:t>
      </w:r>
      <w:r w:rsidRPr="00D94C67">
        <w:t xml:space="preserve"> for mobile broadband </w:t>
      </w:r>
      <w:proofErr w:type="spellStart"/>
      <w:r w:rsidRPr="00D94C67">
        <w:t>radiocommunications</w:t>
      </w:r>
      <w:proofErr w:type="spellEnd"/>
      <w:r w:rsidRPr="00D94C67">
        <w:t xml:space="preserve"> requires the continual evolution of systems, and development of new system components;</w:t>
      </w:r>
    </w:p>
    <w:p w:rsidR="00EA3903" w:rsidRPr="00D94C67" w:rsidRDefault="00EA3903" w:rsidP="00D94C67">
      <w:r w:rsidRPr="00D94C67">
        <w:rPr>
          <w:i/>
          <w:iCs/>
        </w:rPr>
        <w:t>b)</w:t>
      </w:r>
      <w:r w:rsidRPr="00D94C67">
        <w:tab/>
        <w:t xml:space="preserve">that for efficient system design, economy of scale and to facilitate deployment of </w:t>
      </w:r>
      <w:proofErr w:type="spellStart"/>
      <w:r w:rsidRPr="00D94C67">
        <w:t>IMT</w:t>
      </w:r>
      <w:proofErr w:type="spellEnd"/>
      <w:r w:rsidRPr="00D94C67">
        <w:t xml:space="preserve">, it is desirable to agree on the </w:t>
      </w:r>
      <w:proofErr w:type="spellStart"/>
      <w:r w:rsidRPr="00D94C67">
        <w:t>IMT</w:t>
      </w:r>
      <w:proofErr w:type="spellEnd"/>
      <w:r w:rsidRPr="00D94C67">
        <w:t xml:space="preserve"> system technical, operational, and related parameters, including those of passive and active base station antennas;</w:t>
      </w:r>
    </w:p>
    <w:p w:rsidR="00EA3903" w:rsidRPr="00D94C67" w:rsidRDefault="00EA3903" w:rsidP="00D94C67">
      <w:r w:rsidRPr="00D94C67">
        <w:rPr>
          <w:i/>
          <w:iCs/>
        </w:rPr>
        <w:t>c)</w:t>
      </w:r>
      <w:r w:rsidRPr="00D94C67">
        <w:tab/>
        <w:t xml:space="preserve">that the advanced capability of </w:t>
      </w:r>
      <w:proofErr w:type="spellStart"/>
      <w:r w:rsidRPr="00D94C67">
        <w:t>IMT</w:t>
      </w:r>
      <w:proofErr w:type="spellEnd"/>
      <w:r w:rsidRPr="00D94C67">
        <w:t xml:space="preserve"> systems is increasingly dependent upon the performance of the base station antenna systems;</w:t>
      </w:r>
    </w:p>
    <w:p w:rsidR="00EA3903" w:rsidRPr="00D94C67" w:rsidRDefault="00EA3903" w:rsidP="00D94C67">
      <w:r w:rsidRPr="00D94C67">
        <w:rPr>
          <w:i/>
          <w:iCs/>
        </w:rPr>
        <w:t>d)</w:t>
      </w:r>
      <w:r w:rsidRPr="00D94C67">
        <w:tab/>
        <w:t xml:space="preserve">that the advanced capability of </w:t>
      </w:r>
      <w:proofErr w:type="spellStart"/>
      <w:r w:rsidRPr="00D94C67">
        <w:t>IMT</w:t>
      </w:r>
      <w:proofErr w:type="spellEnd"/>
      <w:r w:rsidRPr="00D94C67">
        <w:t xml:space="preserve"> systems is relying upon advanced antenna concepts, including Multiple Input Multiple Output (</w:t>
      </w:r>
      <w:proofErr w:type="spellStart"/>
      <w:r w:rsidRPr="00D94C67">
        <w:t>MIMO</w:t>
      </w:r>
      <w:proofErr w:type="spellEnd"/>
      <w:r w:rsidRPr="00D94C67">
        <w:t>) techniques;</w:t>
      </w:r>
    </w:p>
    <w:p w:rsidR="00EA3903" w:rsidRPr="00D94C67" w:rsidRDefault="00EA3903" w:rsidP="00D94C67">
      <w:r w:rsidRPr="00D94C67">
        <w:rPr>
          <w:i/>
          <w:iCs/>
        </w:rPr>
        <w:t>e)</w:t>
      </w:r>
      <w:r w:rsidRPr="00D94C67">
        <w:tab/>
        <w:t xml:space="preserve">that the implementation of </w:t>
      </w:r>
      <w:proofErr w:type="spellStart"/>
      <w:r w:rsidRPr="00D94C67">
        <w:t>IMT</w:t>
      </w:r>
      <w:proofErr w:type="spellEnd"/>
      <w:r w:rsidRPr="00D94C67">
        <w:t xml:space="preserve"> systems is facilitated by having well</w:t>
      </w:r>
      <w:r w:rsidR="002A2313" w:rsidRPr="00D94C67">
        <w:t>-</w:t>
      </w:r>
      <w:r w:rsidRPr="00D94C67">
        <w:t>characterized base station antennas;</w:t>
      </w:r>
    </w:p>
    <w:p w:rsidR="00EA3903" w:rsidRPr="00D94C67" w:rsidRDefault="00EA3903" w:rsidP="00D94C67">
      <w:r w:rsidRPr="00D94C67">
        <w:rPr>
          <w:i/>
          <w:iCs/>
        </w:rPr>
        <w:t>f)</w:t>
      </w:r>
      <w:r w:rsidRPr="00D94C67">
        <w:tab/>
        <w:t xml:space="preserve">that the increasing use of mechanized radio system planning tools for </w:t>
      </w:r>
      <w:proofErr w:type="spellStart"/>
      <w:r w:rsidRPr="00D94C67">
        <w:t>IMT</w:t>
      </w:r>
      <w:proofErr w:type="spellEnd"/>
      <w:r w:rsidRPr="00D94C67">
        <w:t xml:space="preserve"> can benefit from the definition and standardization of base station antenna parameters and characteristics;</w:t>
      </w:r>
    </w:p>
    <w:p w:rsidR="00EA3903" w:rsidRPr="00D94C67" w:rsidRDefault="00EA3903" w:rsidP="00D94C67">
      <w:r w:rsidRPr="00D94C67">
        <w:rPr>
          <w:i/>
          <w:iCs/>
        </w:rPr>
        <w:t>g)</w:t>
      </w:r>
      <w:r w:rsidRPr="00D94C67">
        <w:tab/>
        <w:t xml:space="preserve">that antenna parameters, performance aspects and </w:t>
      </w:r>
      <w:proofErr w:type="spellStart"/>
      <w:r w:rsidRPr="00D94C67">
        <w:t>RF</w:t>
      </w:r>
      <w:proofErr w:type="spellEnd"/>
      <w:r w:rsidRPr="00D94C67">
        <w:t xml:space="preserve"> characteristics may become an increasingly important consideration in interference mitigation and sharing studies;</w:t>
      </w:r>
    </w:p>
    <w:p w:rsidR="00EA3903" w:rsidRPr="00D94C67" w:rsidRDefault="00EA3903" w:rsidP="00D94C67">
      <w:r w:rsidRPr="00D94C67">
        <w:rPr>
          <w:i/>
          <w:iCs/>
        </w:rPr>
        <w:t>h)</w:t>
      </w:r>
      <w:r w:rsidRPr="00D94C67">
        <w:tab/>
        <w:t>that antenna physical characteristics are an increasingly important consideration in complex antenna system deployments,</w:t>
      </w:r>
    </w:p>
    <w:p w:rsidR="00EA3903" w:rsidRPr="00221280" w:rsidRDefault="00EA3903" w:rsidP="0073523D">
      <w:pPr>
        <w:pStyle w:val="Call"/>
      </w:pPr>
      <w:r w:rsidRPr="0073523D">
        <w:t>recognizing</w:t>
      </w:r>
    </w:p>
    <w:p w:rsidR="00EA3903" w:rsidRPr="00221280" w:rsidRDefault="00EA3903" w:rsidP="002A2313">
      <w:pPr>
        <w:rPr>
          <w:lang w:eastAsia="ko-KR"/>
        </w:rPr>
      </w:pPr>
      <w:r w:rsidRPr="00EA3903">
        <w:rPr>
          <w:i/>
          <w:iCs/>
          <w:lang w:eastAsia="ko-KR"/>
        </w:rPr>
        <w:t>a)</w:t>
      </w:r>
      <w:r w:rsidRPr="00221280">
        <w:rPr>
          <w:lang w:eastAsia="ko-KR"/>
        </w:rPr>
        <w:tab/>
        <w:t xml:space="preserve">that </w:t>
      </w:r>
      <w:proofErr w:type="spellStart"/>
      <w:r w:rsidRPr="00221280">
        <w:rPr>
          <w:lang w:eastAsia="ko-KR"/>
        </w:rPr>
        <w:t>IMT</w:t>
      </w:r>
      <w:proofErr w:type="spellEnd"/>
      <w:r w:rsidRPr="00221280">
        <w:rPr>
          <w:lang w:eastAsia="ko-KR"/>
        </w:rPr>
        <w:t xml:space="preserve"> systems include</w:t>
      </w:r>
      <w:r>
        <w:rPr>
          <w:lang w:eastAsia="ko-KR"/>
        </w:rPr>
        <w:t xml:space="preserve"> both IMT-2000 and </w:t>
      </w:r>
      <w:proofErr w:type="spellStart"/>
      <w:r>
        <w:rPr>
          <w:lang w:eastAsia="ko-KR"/>
        </w:rPr>
        <w:t>IMT</w:t>
      </w:r>
      <w:proofErr w:type="spellEnd"/>
      <w:r>
        <w:rPr>
          <w:lang w:eastAsia="ko-KR"/>
        </w:rPr>
        <w:t xml:space="preserve">-Advanced in accordance with </w:t>
      </w:r>
      <w:r w:rsidRPr="000963D7">
        <w:rPr>
          <w:lang w:eastAsia="ko-KR"/>
        </w:rPr>
        <w:t>Resolution ITU</w:t>
      </w:r>
      <w:r w:rsidR="002A2313">
        <w:rPr>
          <w:lang w:eastAsia="ko-KR"/>
        </w:rPr>
        <w:noBreakHyphen/>
      </w:r>
      <w:r w:rsidRPr="000963D7">
        <w:rPr>
          <w:lang w:eastAsia="ko-KR"/>
        </w:rPr>
        <w:t>R</w:t>
      </w:r>
      <w:r w:rsidR="002A2313">
        <w:rPr>
          <w:lang w:eastAsia="ko-KR"/>
        </w:rPr>
        <w:t> </w:t>
      </w:r>
      <w:r w:rsidRPr="000963D7">
        <w:rPr>
          <w:lang w:eastAsia="ko-KR"/>
        </w:rPr>
        <w:t>56</w:t>
      </w:r>
      <w:r w:rsidRPr="00E44672">
        <w:rPr>
          <w:lang w:eastAsia="ko-KR"/>
        </w:rPr>
        <w:t>;</w:t>
      </w:r>
    </w:p>
    <w:p w:rsidR="00EA3903" w:rsidRPr="00D94C67" w:rsidRDefault="00EA3903" w:rsidP="00D94C67">
      <w:r w:rsidRPr="00D94C67">
        <w:rPr>
          <w:i/>
          <w:iCs/>
        </w:rPr>
        <w:t>b)</w:t>
      </w:r>
      <w:r w:rsidRPr="00D94C67">
        <w:tab/>
        <w:t xml:space="preserve">that </w:t>
      </w:r>
      <w:proofErr w:type="spellStart"/>
      <w:r w:rsidRPr="00D94C67">
        <w:t>IMT</w:t>
      </w:r>
      <w:proofErr w:type="spellEnd"/>
      <w:r w:rsidRPr="00D94C67">
        <w:t xml:space="preserve"> systems utilizing advanced passive and active antenna techniques are expected to be deployed in the near term and can derive benefit immediately from these studies, particularly for active antenna systems;</w:t>
      </w:r>
    </w:p>
    <w:p w:rsidR="00EA3903" w:rsidRPr="00D94C67" w:rsidRDefault="00EA3903" w:rsidP="00D94C67">
      <w:r w:rsidRPr="00D94C67">
        <w:rPr>
          <w:i/>
          <w:iCs/>
        </w:rPr>
        <w:t>c</w:t>
      </w:r>
      <w:r w:rsidRPr="00D94C67">
        <w:rPr>
          <w:rFonts w:hint="eastAsia"/>
          <w:i/>
          <w:iCs/>
        </w:rPr>
        <w:t>)</w:t>
      </w:r>
      <w:r w:rsidRPr="00D94C67">
        <w:rPr>
          <w:rFonts w:hint="eastAsia"/>
        </w:rPr>
        <w:tab/>
      </w:r>
      <w:r w:rsidRPr="00D94C67">
        <w:t xml:space="preserve">that work in external </w:t>
      </w:r>
      <w:r w:rsidRPr="00D94C67">
        <w:rPr>
          <w:rFonts w:hint="eastAsia"/>
        </w:rPr>
        <w:t>organizations</w:t>
      </w:r>
      <w:r w:rsidRPr="00D94C67">
        <w:t xml:space="preserve"> addresses </w:t>
      </w:r>
      <w:r w:rsidRPr="00D94C67">
        <w:rPr>
          <w:rFonts w:hint="eastAsia"/>
        </w:rPr>
        <w:t xml:space="preserve">technical aspects of </w:t>
      </w:r>
      <w:r w:rsidRPr="00D94C67">
        <w:t xml:space="preserve">base station </w:t>
      </w:r>
      <w:r w:rsidRPr="00D94C67">
        <w:rPr>
          <w:rFonts w:hint="eastAsia"/>
        </w:rPr>
        <w:t>antenna</w:t>
      </w:r>
      <w:r w:rsidRPr="00D94C67">
        <w:t xml:space="preserve">s, including </w:t>
      </w:r>
      <w:r w:rsidRPr="00D94C67">
        <w:rPr>
          <w:rFonts w:hint="eastAsia"/>
        </w:rPr>
        <w:t>performance test</w:t>
      </w:r>
      <w:r w:rsidRPr="00D94C67">
        <w:t>ing,</w:t>
      </w:r>
    </w:p>
    <w:p w:rsidR="009D1679" w:rsidRDefault="009D167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EA3903" w:rsidRPr="00221280" w:rsidRDefault="00EA3903" w:rsidP="0073523D">
      <w:pPr>
        <w:pStyle w:val="Call"/>
      </w:pPr>
      <w:bookmarkStart w:id="3" w:name="_GoBack"/>
      <w:bookmarkEnd w:id="3"/>
      <w:proofErr w:type="gramStart"/>
      <w:r w:rsidRPr="00221280">
        <w:lastRenderedPageBreak/>
        <w:t>decides</w:t>
      </w:r>
      <w:proofErr w:type="gramEnd"/>
      <w:r w:rsidRPr="00221280">
        <w:t xml:space="preserve"> </w:t>
      </w:r>
      <w:r w:rsidRPr="0073523D">
        <w:rPr>
          <w:i w:val="0"/>
          <w:iCs/>
        </w:rPr>
        <w:t>that the following Questions should be studied</w:t>
      </w:r>
    </w:p>
    <w:p w:rsidR="00EA3903" w:rsidRPr="00221280" w:rsidRDefault="00EA3903" w:rsidP="00D94C67">
      <w:pPr>
        <w:pStyle w:val="Headingb"/>
      </w:pPr>
      <w:r w:rsidRPr="00221280">
        <w:t xml:space="preserve">Part A – For base </w:t>
      </w:r>
      <w:r w:rsidRPr="00D94C67">
        <w:t>station</w:t>
      </w:r>
      <w:r w:rsidRPr="00221280">
        <w:t xml:space="preserve"> passive antenna systems</w:t>
      </w:r>
    </w:p>
    <w:p w:rsidR="00EA3903" w:rsidRPr="00CA0AB9" w:rsidRDefault="00EA3903" w:rsidP="00EA3903">
      <w:pPr>
        <w:pStyle w:val="enumlev1"/>
      </w:pPr>
      <w:r w:rsidRPr="00CA0AB9">
        <w:t>1</w:t>
      </w:r>
      <w:r w:rsidRPr="00CA0AB9">
        <w:tab/>
        <w:t>Definitions of passive antenna systems and associ</w:t>
      </w:r>
      <w:r>
        <w:t>ated components and terminology.</w:t>
      </w:r>
    </w:p>
    <w:p w:rsidR="00EA3903" w:rsidRPr="00CA0AB9" w:rsidRDefault="00EA3903" w:rsidP="00EA3903">
      <w:pPr>
        <w:pStyle w:val="enumlev1"/>
      </w:pPr>
      <w:r w:rsidRPr="00CA0AB9">
        <w:t>2</w:t>
      </w:r>
      <w:r w:rsidRPr="00CA0AB9">
        <w:tab/>
        <w:t>Definitions for common perfor</w:t>
      </w:r>
      <w:r>
        <w:t>mance parameters and tolerances.</w:t>
      </w:r>
    </w:p>
    <w:p w:rsidR="00EA3903" w:rsidRPr="00CA0AB9" w:rsidRDefault="00EA3903" w:rsidP="00EA3903">
      <w:pPr>
        <w:pStyle w:val="enumlev1"/>
      </w:pPr>
      <w:r w:rsidRPr="00CA0AB9">
        <w:t>3</w:t>
      </w:r>
      <w:r w:rsidRPr="00CA0AB9">
        <w:tab/>
        <w:t xml:space="preserve">Develop guidelines </w:t>
      </w:r>
      <w:r w:rsidRPr="00CA0AB9">
        <w:rPr>
          <w:rFonts w:hint="eastAsia"/>
        </w:rPr>
        <w:t>on performance parameters and tolerances</w:t>
      </w:r>
      <w:r w:rsidRPr="00CA0AB9">
        <w:t xml:space="preserve"> </w:t>
      </w:r>
      <w:r w:rsidRPr="00CA0AB9">
        <w:rPr>
          <w:rFonts w:hint="eastAsia"/>
        </w:rPr>
        <w:t>by closely collaborating</w:t>
      </w:r>
      <w:r w:rsidRPr="00CA0AB9">
        <w:t xml:space="preserve"> with </w:t>
      </w:r>
      <w:r w:rsidRPr="00CA0AB9">
        <w:rPr>
          <w:rFonts w:hint="eastAsia"/>
        </w:rPr>
        <w:t>rel</w:t>
      </w:r>
      <w:r w:rsidRPr="00CA0AB9">
        <w:t>evant</w:t>
      </w:r>
      <w:r w:rsidRPr="00CA0AB9">
        <w:rPr>
          <w:rFonts w:hint="eastAsia"/>
        </w:rPr>
        <w:t xml:space="preserve"> external organizations</w:t>
      </w:r>
      <w:r>
        <w:t>.</w:t>
      </w:r>
    </w:p>
    <w:p w:rsidR="00EA3903" w:rsidRPr="00CA0AB9" w:rsidRDefault="00EA3903" w:rsidP="002A2313">
      <w:pPr>
        <w:pStyle w:val="enumlev1"/>
      </w:pPr>
      <w:r>
        <w:t>4</w:t>
      </w:r>
      <w:r>
        <w:tab/>
      </w:r>
      <w:r w:rsidRPr="00CA0AB9">
        <w:t>Consideration of advanced concepts (e.g.</w:t>
      </w:r>
      <w:r w:rsidR="002A2313">
        <w:t> </w:t>
      </w:r>
      <w:r w:rsidRPr="00CA0AB9">
        <w:t>remote control of pattern and tilt)</w:t>
      </w:r>
      <w:r>
        <w:t>.</w:t>
      </w:r>
    </w:p>
    <w:p w:rsidR="00EA3903" w:rsidRPr="00221280" w:rsidRDefault="00EA3903" w:rsidP="00D94C67">
      <w:pPr>
        <w:pStyle w:val="Headingb"/>
        <w:rPr>
          <w:lang w:eastAsia="ko-KR"/>
        </w:rPr>
      </w:pPr>
      <w:r w:rsidRPr="00221280">
        <w:t xml:space="preserve">Part B – For base station </w:t>
      </w:r>
      <w:r w:rsidRPr="00221280">
        <w:rPr>
          <w:lang w:eastAsia="ko-KR"/>
        </w:rPr>
        <w:t>active antenna systems</w:t>
      </w:r>
    </w:p>
    <w:p w:rsidR="00EA3903" w:rsidRPr="00221280" w:rsidRDefault="00EA3903" w:rsidP="00D94C67">
      <w:pPr>
        <w:pStyle w:val="enumlev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D94C67">
        <w:t>Definitions</w:t>
      </w:r>
      <w:r w:rsidRPr="00221280">
        <w:rPr>
          <w:lang w:val="en-US"/>
        </w:rPr>
        <w:t xml:space="preserve"> of active antenna systems and associated components and terminology related to</w:t>
      </w:r>
      <w:r>
        <w:rPr>
          <w:lang w:val="en-US"/>
        </w:rPr>
        <w:t>:</w:t>
      </w:r>
    </w:p>
    <w:p w:rsidR="00EA3903" w:rsidRPr="00CA0AB9" w:rsidRDefault="00EA3903" w:rsidP="00751173">
      <w:pPr>
        <w:pStyle w:val="enumlev2"/>
      </w:pPr>
      <w:r w:rsidRPr="00CA0AB9">
        <w:t>a)</w:t>
      </w:r>
      <w:r w:rsidRPr="00CA0AB9">
        <w:tab/>
      </w:r>
      <w:r w:rsidR="00751173">
        <w:t>a</w:t>
      </w:r>
      <w:r w:rsidRPr="00CA0AB9">
        <w:t>ctive antennas</w:t>
      </w:r>
      <w:r w:rsidR="00751173">
        <w:t>;</w:t>
      </w:r>
    </w:p>
    <w:p w:rsidR="00EA3903" w:rsidRPr="00CA0AB9" w:rsidRDefault="00EA3903" w:rsidP="00751173">
      <w:pPr>
        <w:pStyle w:val="enumlev2"/>
      </w:pPr>
      <w:r w:rsidRPr="00CA0AB9">
        <w:t>b)</w:t>
      </w:r>
      <w:r w:rsidRPr="00CA0AB9">
        <w:tab/>
      </w:r>
      <w:r w:rsidR="00751173">
        <w:t>a</w:t>
      </w:r>
      <w:r w:rsidRPr="00CA0AB9">
        <w:t xml:space="preserve">daptive </w:t>
      </w:r>
      <w:proofErr w:type="spellStart"/>
      <w:r w:rsidRPr="00CA0AB9">
        <w:t>beamforming</w:t>
      </w:r>
      <w:proofErr w:type="spellEnd"/>
      <w:r w:rsidRPr="00CA0AB9">
        <w:t xml:space="preserve"> antennas</w:t>
      </w:r>
      <w:r w:rsidR="00751173">
        <w:t>;</w:t>
      </w:r>
    </w:p>
    <w:p w:rsidR="00EA3903" w:rsidRPr="00CA0AB9" w:rsidRDefault="00EA3903" w:rsidP="00EA3903">
      <w:pPr>
        <w:pStyle w:val="enumlev2"/>
      </w:pPr>
      <w:r w:rsidRPr="00CA0AB9">
        <w:rPr>
          <w:rFonts w:hint="eastAsia"/>
        </w:rPr>
        <w:t>c</w:t>
      </w:r>
      <w:r w:rsidRPr="00CA0AB9">
        <w:t>)</w:t>
      </w:r>
      <w:r w:rsidRPr="00CA0AB9">
        <w:tab/>
      </w:r>
      <w:proofErr w:type="spellStart"/>
      <w:r w:rsidRPr="00CA0AB9">
        <w:t>MIMO</w:t>
      </w:r>
      <w:proofErr w:type="spellEnd"/>
      <w:r w:rsidRPr="00CA0AB9">
        <w:t xml:space="preserve"> antenna systems</w:t>
      </w:r>
      <w:r>
        <w:t>.</w:t>
      </w:r>
    </w:p>
    <w:p w:rsidR="00EA3903" w:rsidRPr="00221280" w:rsidRDefault="00EA3903" w:rsidP="00EA3903">
      <w:pPr>
        <w:pStyle w:val="enumlev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Pr="00221280">
        <w:rPr>
          <w:lang w:val="en-US"/>
        </w:rPr>
        <w:t>Definitions for common perfor</w:t>
      </w:r>
      <w:r>
        <w:rPr>
          <w:lang w:val="en-US"/>
        </w:rPr>
        <w:t>mance parameters and tolerances.</w:t>
      </w:r>
    </w:p>
    <w:p w:rsidR="00EA3903" w:rsidRDefault="00EA3903" w:rsidP="00EA3903">
      <w:pPr>
        <w:pStyle w:val="enumlev1"/>
        <w:rPr>
          <w:lang w:val="en-US" w:eastAsia="ko-KR"/>
        </w:rPr>
      </w:pPr>
      <w:r>
        <w:rPr>
          <w:lang w:val="en-US"/>
        </w:rPr>
        <w:t>3</w:t>
      </w:r>
      <w:r>
        <w:rPr>
          <w:lang w:val="en-US"/>
        </w:rPr>
        <w:tab/>
      </w:r>
      <w:r>
        <w:rPr>
          <w:lang w:val="en-US" w:eastAsia="ko-KR"/>
        </w:rPr>
        <w:t>Develop</w:t>
      </w:r>
      <w:r>
        <w:rPr>
          <w:rFonts w:hint="eastAsia"/>
          <w:lang w:val="en-US" w:eastAsia="ko-KR"/>
        </w:rPr>
        <w:t xml:space="preserve"> </w:t>
      </w:r>
      <w:r>
        <w:rPr>
          <w:lang w:val="en-US" w:eastAsia="ko-KR"/>
        </w:rPr>
        <w:t>guidelines</w:t>
      </w:r>
      <w:r w:rsidRPr="00221280">
        <w:rPr>
          <w:lang w:val="en-US"/>
        </w:rPr>
        <w:t xml:space="preserve"> </w:t>
      </w:r>
      <w:r>
        <w:rPr>
          <w:rFonts w:hint="eastAsia"/>
          <w:lang w:val="en-US" w:eastAsia="ko-KR"/>
        </w:rPr>
        <w:t>on performance parameters and tolerances</w:t>
      </w:r>
      <w:r w:rsidRPr="00221280">
        <w:rPr>
          <w:lang w:val="en-US"/>
        </w:rPr>
        <w:t xml:space="preserve"> </w:t>
      </w:r>
      <w:r>
        <w:rPr>
          <w:rFonts w:hint="eastAsia"/>
          <w:lang w:val="en-US" w:eastAsia="ko-KR"/>
        </w:rPr>
        <w:t>by closely collaborating</w:t>
      </w:r>
      <w:r>
        <w:rPr>
          <w:lang w:val="en-US" w:eastAsia="ko-KR"/>
        </w:rPr>
        <w:t xml:space="preserve"> with </w:t>
      </w:r>
      <w:r>
        <w:rPr>
          <w:rFonts w:hint="eastAsia"/>
          <w:lang w:val="en-US" w:eastAsia="ko-KR"/>
        </w:rPr>
        <w:t>rel</w:t>
      </w:r>
      <w:r>
        <w:rPr>
          <w:lang w:val="en-US" w:eastAsia="ko-KR"/>
        </w:rPr>
        <w:t>evant</w:t>
      </w:r>
      <w:r>
        <w:rPr>
          <w:rFonts w:hint="eastAsia"/>
          <w:lang w:val="en-US" w:eastAsia="ko-KR"/>
        </w:rPr>
        <w:t xml:space="preserve"> external organizations</w:t>
      </w:r>
      <w:r>
        <w:rPr>
          <w:lang w:val="en-US" w:eastAsia="ko-KR"/>
        </w:rPr>
        <w:t>.</w:t>
      </w:r>
    </w:p>
    <w:p w:rsidR="00EA3903" w:rsidRPr="00221280" w:rsidRDefault="00EA3903" w:rsidP="002A2313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Pr="00221280">
        <w:rPr>
          <w:lang w:val="en-US"/>
        </w:rPr>
        <w:t xml:space="preserve">Consideration of advanced concepts </w:t>
      </w:r>
      <w:r>
        <w:rPr>
          <w:lang w:val="en-US"/>
        </w:rPr>
        <w:t>(e.g.</w:t>
      </w:r>
      <w:r w:rsidR="002A2313">
        <w:rPr>
          <w:lang w:val="en-US"/>
        </w:rPr>
        <w:t> </w:t>
      </w:r>
      <w:r w:rsidRPr="00221280">
        <w:rPr>
          <w:lang w:val="en-US"/>
        </w:rPr>
        <w:t xml:space="preserve">remote </w:t>
      </w:r>
      <w:r>
        <w:rPr>
          <w:lang w:val="en-US"/>
        </w:rPr>
        <w:t xml:space="preserve">control of </w:t>
      </w:r>
      <w:r w:rsidRPr="00221280">
        <w:rPr>
          <w:lang w:val="en-US"/>
        </w:rPr>
        <w:t>pattern and tilt</w:t>
      </w:r>
      <w:r>
        <w:rPr>
          <w:lang w:val="en-US"/>
        </w:rPr>
        <w:t>),</w:t>
      </w:r>
    </w:p>
    <w:p w:rsidR="00EA3903" w:rsidRPr="007D1470" w:rsidRDefault="00EA3903" w:rsidP="00EA3903">
      <w:pPr>
        <w:pStyle w:val="Call"/>
        <w:rPr>
          <w:lang w:val="en-US"/>
        </w:rPr>
      </w:pPr>
      <w:r w:rsidRPr="007D1470">
        <w:t>further decides</w:t>
      </w:r>
    </w:p>
    <w:p w:rsidR="00EA3903" w:rsidRPr="00D94C67" w:rsidRDefault="00EA3903" w:rsidP="00D94C67">
      <w:r w:rsidRPr="00D94C67">
        <w:t>1</w:t>
      </w:r>
      <w:r w:rsidRPr="00D94C67">
        <w:tab/>
        <w:t>that the results of the above studies should be included in one or more Recommendations, Reports or Handbooks;</w:t>
      </w:r>
    </w:p>
    <w:p w:rsidR="00EA3903" w:rsidRPr="00D94C67" w:rsidRDefault="00EA3903" w:rsidP="00D94C67">
      <w:r w:rsidRPr="00D94C67">
        <w:t>2</w:t>
      </w:r>
      <w:r w:rsidRPr="00D94C67">
        <w:tab/>
        <w:t>that the results of the above studies should be completed by 2014.</w:t>
      </w:r>
    </w:p>
    <w:p w:rsidR="00EA3903" w:rsidRPr="00995E05" w:rsidRDefault="00EA3903" w:rsidP="00995E05"/>
    <w:p w:rsidR="00EA3903" w:rsidRPr="00995E05" w:rsidRDefault="00EA3903" w:rsidP="00995E05">
      <w:r w:rsidRPr="00995E05">
        <w:t>Category:</w:t>
      </w:r>
      <w:r w:rsidRPr="00995E05">
        <w:tab/>
        <w:t>S1</w:t>
      </w:r>
    </w:p>
    <w:p w:rsidR="00EA3903" w:rsidRPr="00995E05" w:rsidRDefault="00EA3903" w:rsidP="00995E05"/>
    <w:sectPr w:rsidR="00EA3903" w:rsidRPr="00995E05" w:rsidSect="009447A3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AB" w:rsidRDefault="008C41AB">
      <w:r>
        <w:separator/>
      </w:r>
    </w:p>
  </w:endnote>
  <w:endnote w:type="continuationSeparator" w:id="0">
    <w:p w:rsidR="008C41AB" w:rsidRDefault="008C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A3" w:rsidRPr="00751173" w:rsidRDefault="009447A3">
    <w:pPr>
      <w:rPr>
        <w:lang w:val="en-US"/>
      </w:rPr>
    </w:pPr>
    <w:r>
      <w:fldChar w:fldCharType="begin"/>
    </w:r>
    <w:r w:rsidRPr="00751173">
      <w:rPr>
        <w:lang w:val="en-US"/>
      </w:rPr>
      <w:instrText xml:space="preserve"> FILENAME \p  \* MERGEFORMAT </w:instrText>
    </w:r>
    <w:r>
      <w:fldChar w:fldCharType="separate"/>
    </w:r>
    <w:r w:rsidR="00054EC6">
      <w:rPr>
        <w:noProof/>
        <w:lang w:val="en-US"/>
      </w:rPr>
      <w:t>P:\ENG\ITU-R\SG-R\SG05\1000\1003An01E.docx</w:t>
    </w:r>
    <w:r>
      <w:fldChar w:fldCharType="end"/>
    </w:r>
    <w:r w:rsidRPr="0075117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1679">
      <w:rPr>
        <w:noProof/>
      </w:rPr>
      <w:t>31.01.12</w:t>
    </w:r>
    <w:r>
      <w:fldChar w:fldCharType="end"/>
    </w:r>
    <w:r w:rsidRPr="0075117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4EC6">
      <w:rPr>
        <w:noProof/>
      </w:rPr>
      <w:t>20.12.11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AB" w:rsidRDefault="008C41AB">
      <w:r>
        <w:rPr>
          <w:b/>
        </w:rPr>
        <w:t>_______________</w:t>
      </w:r>
    </w:p>
  </w:footnote>
  <w:footnote w:type="continuationSeparator" w:id="0">
    <w:p w:rsidR="008C41AB" w:rsidRDefault="008C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AB" w:rsidRDefault="008C41A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D167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AB"/>
    <w:rsid w:val="00054EC6"/>
    <w:rsid w:val="000D1293"/>
    <w:rsid w:val="001B225D"/>
    <w:rsid w:val="00206408"/>
    <w:rsid w:val="002A2313"/>
    <w:rsid w:val="00425F3D"/>
    <w:rsid w:val="004844C1"/>
    <w:rsid w:val="004D6FFE"/>
    <w:rsid w:val="005E0BE1"/>
    <w:rsid w:val="0071246B"/>
    <w:rsid w:val="0073523D"/>
    <w:rsid w:val="00751173"/>
    <w:rsid w:val="00756B1C"/>
    <w:rsid w:val="007C6911"/>
    <w:rsid w:val="00880578"/>
    <w:rsid w:val="008A7B8E"/>
    <w:rsid w:val="008C41AB"/>
    <w:rsid w:val="009447A3"/>
    <w:rsid w:val="00995E05"/>
    <w:rsid w:val="009D1679"/>
    <w:rsid w:val="009E375D"/>
    <w:rsid w:val="00A05CE9"/>
    <w:rsid w:val="00B2556B"/>
    <w:rsid w:val="00BB03AF"/>
    <w:rsid w:val="00BE5003"/>
    <w:rsid w:val="00BF5E61"/>
    <w:rsid w:val="00C46060"/>
    <w:rsid w:val="00C91B22"/>
    <w:rsid w:val="00D471A9"/>
    <w:rsid w:val="00D50D44"/>
    <w:rsid w:val="00D94C67"/>
    <w:rsid w:val="00DA716F"/>
    <w:rsid w:val="00E424C3"/>
    <w:rsid w:val="00EA3903"/>
    <w:rsid w:val="00EE1A06"/>
    <w:rsid w:val="00EE4AD6"/>
    <w:rsid w:val="00F329B0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uiPriority w:val="99"/>
    <w:rsid w:val="00EA3903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EA3903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EA3903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EA3903"/>
    <w:rPr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255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56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uiPriority w:val="99"/>
    <w:rsid w:val="00EA3903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rsid w:val="00EA3903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EA3903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EA3903"/>
    <w:rPr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255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56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urican.ITU_USERS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16F5-785A-4428-B286-FD2AD42F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15</TotalTime>
  <Pages>2</Pages>
  <Words>430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Hourican, Maria</dc:creator>
  <cp:keywords/>
  <dc:description>PE_RA12.dotm  For: _x000d_Document date: _x000d_Saved by MM-106465 at 11:44:53 on 04/04/11</dc:description>
  <cp:lastModifiedBy>mostyn</cp:lastModifiedBy>
  <cp:revision>3</cp:revision>
  <cp:lastPrinted>2011-12-20T08:55:00Z</cp:lastPrinted>
  <dcterms:created xsi:type="dcterms:W3CDTF">2012-01-31T10:41:00Z</dcterms:created>
  <dcterms:modified xsi:type="dcterms:W3CDTF">2012-01-31T13:51:00Z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