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B080" w14:textId="77777777" w:rsidR="00731C0A" w:rsidRDefault="00731C0A" w:rsidP="00731C0A">
      <w:pPr>
        <w:pStyle w:val="QuestionNoBR"/>
      </w:pPr>
      <w:r>
        <w:t>QUESTION ITU-R 250-1/5</w:t>
      </w:r>
      <w:r w:rsidR="0050427F">
        <w:rPr>
          <w:rStyle w:val="FootnoteReference"/>
        </w:rPr>
        <w:footnoteReference w:id="1"/>
      </w:r>
    </w:p>
    <w:p w14:paraId="53B7FB43" w14:textId="77777777" w:rsidR="00731C0A" w:rsidRDefault="00731C0A" w:rsidP="00731C0A">
      <w:pPr>
        <w:pStyle w:val="Questiontitle"/>
      </w:pPr>
      <w:r>
        <w:t xml:space="preserve">Mobile wireless access systems providing telecommunications for a large number of ubiquitous sensors and/or actuators scattered over wide </w:t>
      </w:r>
      <w:r>
        <w:br/>
        <w:t>areas</w:t>
      </w:r>
      <w:r>
        <w:rPr>
          <w:lang w:eastAsia="ja-JP"/>
        </w:rPr>
        <w:t xml:space="preserve"> </w:t>
      </w:r>
      <w:r>
        <w:t xml:space="preserve">as well as </w:t>
      </w:r>
      <w:r>
        <w:rPr>
          <w:lang w:eastAsia="ja-JP"/>
        </w:rPr>
        <w:t>machine to machine communications</w:t>
      </w:r>
      <w:r>
        <w:t xml:space="preserve"> </w:t>
      </w:r>
      <w:r>
        <w:br/>
      </w:r>
      <w:r>
        <w:rPr>
          <w:lang w:eastAsia="ja-JP"/>
        </w:rPr>
        <w:t>in the land mobile service</w:t>
      </w:r>
    </w:p>
    <w:p w14:paraId="542F0E3C" w14:textId="77777777" w:rsidR="00731C0A" w:rsidRDefault="00731C0A" w:rsidP="00731C0A">
      <w:pPr>
        <w:pStyle w:val="Questiondate"/>
        <w:spacing w:before="240"/>
      </w:pPr>
      <w:r>
        <w:t>(2009-2012)</w:t>
      </w:r>
    </w:p>
    <w:p w14:paraId="2C41E5EB" w14:textId="77777777" w:rsidR="00731C0A" w:rsidRDefault="00731C0A" w:rsidP="00731C0A">
      <w:pPr>
        <w:pStyle w:val="Normalaftertitle0"/>
        <w:rPr>
          <w:lang w:eastAsia="ja-JP"/>
        </w:rPr>
      </w:pPr>
      <w:r>
        <w:t>The ITU Radiocommunication Assembly,</w:t>
      </w:r>
    </w:p>
    <w:p w14:paraId="771E4534" w14:textId="77777777" w:rsidR="00731C0A" w:rsidRDefault="00731C0A" w:rsidP="00731C0A">
      <w:pPr>
        <w:pStyle w:val="Call"/>
      </w:pPr>
      <w:r>
        <w:t>considering</w:t>
      </w:r>
    </w:p>
    <w:p w14:paraId="5F51DE1D" w14:textId="77777777" w:rsidR="00731C0A" w:rsidRDefault="00731C0A" w:rsidP="00731C0A">
      <w:r>
        <w:rPr>
          <w:i/>
          <w:iCs/>
        </w:rPr>
        <w:t>a)</w:t>
      </w:r>
      <w:r>
        <w:tab/>
        <w:t xml:space="preserve">that rapid advances are being made in wireless telecommunications to link sensors and/or actuators </w:t>
      </w:r>
      <w:r>
        <w:rPr>
          <w:lang w:eastAsia="ja-JP"/>
        </w:rPr>
        <w:t>in various environments</w:t>
      </w:r>
      <w:r>
        <w:t>;</w:t>
      </w:r>
    </w:p>
    <w:p w14:paraId="62C2F30C" w14:textId="77777777" w:rsidR="00731C0A" w:rsidRDefault="00731C0A" w:rsidP="00731C0A">
      <w:r>
        <w:rPr>
          <w:i/>
          <w:iCs/>
          <w:lang w:eastAsia="ja-JP"/>
        </w:rPr>
        <w:t>b</w:t>
      </w:r>
      <w:r>
        <w:rPr>
          <w:i/>
          <w:iCs/>
        </w:rPr>
        <w:t>)</w:t>
      </w:r>
      <w:r>
        <w:tab/>
        <w:t xml:space="preserve">that sensors and/or actuators for </w:t>
      </w:r>
      <w:r>
        <w:rPr>
          <w:lang w:eastAsia="ja-JP"/>
        </w:rPr>
        <w:t>wireless</w:t>
      </w:r>
      <w:r>
        <w:t xml:space="preserve"> telecommunications should be simple, small</w:t>
      </w:r>
      <w:r>
        <w:rPr>
          <w:lang w:eastAsia="ko-KR"/>
        </w:rPr>
        <w:t>,</w:t>
      </w:r>
      <w:r>
        <w:t xml:space="preserve"> </w:t>
      </w:r>
      <w:r>
        <w:rPr>
          <w:lang w:eastAsia="ja-JP"/>
        </w:rPr>
        <w:t>inexpensive</w:t>
      </w:r>
      <w:r>
        <w:t xml:space="preserve"> </w:t>
      </w:r>
      <w:r>
        <w:rPr>
          <w:lang w:eastAsia="ko-KR"/>
        </w:rPr>
        <w:t xml:space="preserve">and have low power consumption </w:t>
      </w:r>
      <w:r>
        <w:t>to realize the ubiquitous network society;</w:t>
      </w:r>
    </w:p>
    <w:p w14:paraId="6BF2FE81" w14:textId="77777777" w:rsidR="00731C0A" w:rsidRDefault="00731C0A" w:rsidP="00731C0A">
      <w:pPr>
        <w:rPr>
          <w:lang w:eastAsia="ja-JP"/>
        </w:rPr>
      </w:pPr>
      <w:r>
        <w:rPr>
          <w:i/>
          <w:iCs/>
          <w:lang w:eastAsia="ja-JP"/>
        </w:rPr>
        <w:t>c</w:t>
      </w:r>
      <w:r>
        <w:rPr>
          <w:i/>
          <w:iCs/>
        </w:rPr>
        <w:t>)</w:t>
      </w:r>
      <w:r>
        <w:tab/>
        <w:t xml:space="preserve">that </w:t>
      </w:r>
      <w:r>
        <w:rPr>
          <w:lang w:eastAsia="ja-JP"/>
        </w:rPr>
        <w:t>there are emerging applications that handle</w:t>
      </w:r>
      <w:r>
        <w:t xml:space="preserve"> small amounts of data</w:t>
      </w:r>
      <w:r>
        <w:rPr>
          <w:lang w:eastAsia="ko-KR"/>
        </w:rPr>
        <w:t>,</w:t>
      </w:r>
      <w:r>
        <w:t xml:space="preserve"> such as measurement data, location information and object control signals; </w:t>
      </w:r>
    </w:p>
    <w:p w14:paraId="641A9153" w14:textId="77777777" w:rsidR="00731C0A" w:rsidRDefault="00731C0A" w:rsidP="00731C0A">
      <w:r>
        <w:rPr>
          <w:i/>
          <w:iCs/>
          <w:lang w:eastAsia="ja-JP"/>
        </w:rPr>
        <w:t>d</w:t>
      </w:r>
      <w:r>
        <w:rPr>
          <w:i/>
          <w:iCs/>
        </w:rPr>
        <w:t>)</w:t>
      </w:r>
      <w:r>
        <w:tab/>
        <w:t xml:space="preserve">that the application of </w:t>
      </w:r>
      <w:r>
        <w:rPr>
          <w:lang w:eastAsia="ja-JP"/>
        </w:rPr>
        <w:t>wireless sensor and/or actuator</w:t>
      </w:r>
      <w:r>
        <w:t xml:space="preserve"> telecommunications as well as machine to machine communications may provide </w:t>
      </w:r>
      <w:r>
        <w:rPr>
          <w:lang w:eastAsia="ja-JP"/>
        </w:rPr>
        <w:t xml:space="preserve">service to a large coverage area and a large variety of objects </w:t>
      </w:r>
      <w:r>
        <w:t>on a cell-by-cell basis</w:t>
      </w:r>
      <w:r>
        <w:rPr>
          <w:lang w:eastAsia="ja-JP"/>
        </w:rPr>
        <w:t xml:space="preserve"> due to the traffic characteristics of such applications stated in </w:t>
      </w:r>
      <w:r>
        <w:rPr>
          <w:lang w:eastAsia="ko-KR"/>
        </w:rPr>
        <w:t xml:space="preserve">item </w:t>
      </w:r>
      <w:r>
        <w:rPr>
          <w:lang w:eastAsia="ja-JP"/>
        </w:rPr>
        <w:t>c) above</w:t>
      </w:r>
      <w:r>
        <w:t>;</w:t>
      </w:r>
    </w:p>
    <w:p w14:paraId="6A45FDBC" w14:textId="77777777" w:rsidR="00731C0A" w:rsidRDefault="00731C0A" w:rsidP="00731C0A">
      <w:r>
        <w:rPr>
          <w:i/>
          <w:iCs/>
          <w:lang w:eastAsia="ja-JP"/>
        </w:rPr>
        <w:t>e</w:t>
      </w:r>
      <w:r>
        <w:rPr>
          <w:i/>
          <w:iCs/>
        </w:rPr>
        <w:t>)</w:t>
      </w:r>
      <w:r>
        <w:tab/>
        <w:t xml:space="preserve">that mobility should be offered </w:t>
      </w:r>
      <w:r>
        <w:rPr>
          <w:lang w:eastAsia="ja-JP"/>
        </w:rPr>
        <w:t>for wireless sensor and/or actuator</w:t>
      </w:r>
      <w:r>
        <w:t xml:space="preserve"> telecommunications as well as </w:t>
      </w:r>
      <w:r>
        <w:rPr>
          <w:lang w:eastAsia="ja-JP"/>
        </w:rPr>
        <w:t>machine to machine communications</w:t>
      </w:r>
      <w:r>
        <w:t>;</w:t>
      </w:r>
    </w:p>
    <w:p w14:paraId="1A23F44F" w14:textId="77777777" w:rsidR="00731C0A" w:rsidRDefault="00731C0A" w:rsidP="00731C0A">
      <w:pPr>
        <w:rPr>
          <w:lang w:eastAsia="ja-JP"/>
        </w:rPr>
      </w:pPr>
      <w:r>
        <w:rPr>
          <w:i/>
          <w:iCs/>
          <w:lang w:eastAsia="ja-JP"/>
        </w:rPr>
        <w:t>f</w:t>
      </w:r>
      <w:r>
        <w:rPr>
          <w:i/>
          <w:iCs/>
        </w:rPr>
        <w:t>)</w:t>
      </w:r>
      <w:r>
        <w:tab/>
        <w:t xml:space="preserve">that </w:t>
      </w:r>
      <w:r>
        <w:rPr>
          <w:lang w:eastAsia="ja-JP"/>
        </w:rPr>
        <w:t>wireless sensor and/or actuator</w:t>
      </w:r>
      <w:r>
        <w:t xml:space="preserve"> telecommunications as well as </w:t>
      </w:r>
      <w:r>
        <w:rPr>
          <w:lang w:eastAsia="ja-JP"/>
        </w:rPr>
        <w:t xml:space="preserve">machine to machine communications can take place in </w:t>
      </w:r>
      <w:r>
        <w:t xml:space="preserve">non-line-of-sight </w:t>
      </w:r>
      <w:r>
        <w:rPr>
          <w:lang w:eastAsia="ja-JP"/>
        </w:rPr>
        <w:t>conditions;</w:t>
      </w:r>
    </w:p>
    <w:p w14:paraId="70603A76" w14:textId="77777777" w:rsidR="00731C0A" w:rsidRDefault="00731C0A" w:rsidP="00731C0A">
      <w:r>
        <w:rPr>
          <w:i/>
          <w:iCs/>
          <w:lang w:eastAsia="ja-JP"/>
        </w:rPr>
        <w:t>g</w:t>
      </w:r>
      <w:r>
        <w:rPr>
          <w:i/>
          <w:iCs/>
        </w:rPr>
        <w:t>)</w:t>
      </w:r>
      <w:r>
        <w:tab/>
        <w:t xml:space="preserve">that it is desirable to identify the </w:t>
      </w:r>
      <w:r>
        <w:rPr>
          <w:lang w:eastAsia="ja-JP"/>
        </w:rPr>
        <w:t>typical</w:t>
      </w:r>
      <w:r>
        <w:t xml:space="preserve"> characteristics for the mobile wireless access systems used for </w:t>
      </w:r>
      <w:r>
        <w:rPr>
          <w:lang w:eastAsia="ja-JP"/>
        </w:rPr>
        <w:t>sensor and/or actuator</w:t>
      </w:r>
      <w:r>
        <w:t xml:space="preserve"> telecommunications</w:t>
      </w:r>
      <w:r>
        <w:rPr>
          <w:lang w:eastAsia="ja-JP"/>
        </w:rPr>
        <w:t xml:space="preserve"> </w:t>
      </w:r>
      <w:r>
        <w:t xml:space="preserve">as well as </w:t>
      </w:r>
      <w:r>
        <w:rPr>
          <w:lang w:eastAsia="ja-JP"/>
        </w:rPr>
        <w:t>machine to machine communications in the land mobile service</w:t>
      </w:r>
      <w:r>
        <w:t>;</w:t>
      </w:r>
    </w:p>
    <w:p w14:paraId="36AFB0D0" w14:textId="77777777" w:rsidR="00731C0A" w:rsidRDefault="00731C0A" w:rsidP="00731C0A">
      <w:r>
        <w:rPr>
          <w:i/>
          <w:iCs/>
          <w:lang w:eastAsia="ja-JP"/>
        </w:rPr>
        <w:t>h</w:t>
      </w:r>
      <w:r>
        <w:rPr>
          <w:i/>
          <w:iCs/>
        </w:rPr>
        <w:t>)</w:t>
      </w:r>
      <w:r>
        <w:tab/>
        <w:t xml:space="preserve">that wireless access systems </w:t>
      </w:r>
      <w:r>
        <w:rPr>
          <w:lang w:eastAsia="ja-JP"/>
        </w:rPr>
        <w:t xml:space="preserve">used for sensor and/or actuator telecommunications </w:t>
      </w:r>
      <w:r>
        <w:t xml:space="preserve">as well as </w:t>
      </w:r>
      <w:r>
        <w:rPr>
          <w:lang w:eastAsia="ja-JP"/>
        </w:rPr>
        <w:t>machine to machine communications</w:t>
      </w:r>
      <w:r>
        <w:t xml:space="preserve"> may also be used in nomadic and/or fixed applications,</w:t>
      </w:r>
    </w:p>
    <w:p w14:paraId="0D1EDD6E" w14:textId="77777777" w:rsidR="00731C0A" w:rsidRDefault="00731C0A" w:rsidP="00731C0A">
      <w:pPr>
        <w:pStyle w:val="Call"/>
        <w:rPr>
          <w:i w:val="0"/>
          <w:iCs/>
        </w:rPr>
      </w:pPr>
      <w:r>
        <w:t>decides</w:t>
      </w:r>
      <w:r>
        <w:rPr>
          <w:i w:val="0"/>
          <w:iCs/>
        </w:rPr>
        <w:t xml:space="preserve"> that the following Questions should be studied</w:t>
      </w:r>
    </w:p>
    <w:p w14:paraId="74216B79" w14:textId="77777777" w:rsidR="00731C0A" w:rsidRDefault="00731C0A" w:rsidP="00731C0A">
      <w:r>
        <w:t>1</w:t>
      </w:r>
      <w:r>
        <w:tab/>
        <w:t xml:space="preserve">What are the technical and operational characteristics of </w:t>
      </w:r>
      <w:r>
        <w:rPr>
          <w:lang w:eastAsia="ja-JP"/>
        </w:rPr>
        <w:t>land mobile</w:t>
      </w:r>
      <w:r>
        <w:t xml:space="preserve"> wireless access systems that will be used to provide telecommunications to large numbers of sensors and/or actuators scattered over wide areas?</w:t>
      </w:r>
    </w:p>
    <w:p w14:paraId="4124E8BC" w14:textId="77777777" w:rsidR="00731C0A" w:rsidRDefault="00731C0A" w:rsidP="00731C0A">
      <w:r>
        <w:rPr>
          <w:bCs/>
        </w:rPr>
        <w:t>2</w:t>
      </w:r>
      <w:r>
        <w:tab/>
        <w:t>What are the</w:t>
      </w:r>
      <w:r>
        <w:rPr>
          <w:lang w:eastAsia="ja-JP"/>
        </w:rPr>
        <w:t xml:space="preserve"> </w:t>
      </w:r>
      <w:r>
        <w:t>technical and operational characteristics of</w:t>
      </w:r>
      <w:r>
        <w:rPr>
          <w:rFonts w:cs="MS Mincho"/>
        </w:rPr>
        <w:t xml:space="preserve"> </w:t>
      </w:r>
      <w:r>
        <w:rPr>
          <w:lang w:eastAsia="ja-JP"/>
        </w:rPr>
        <w:t>land mobile</w:t>
      </w:r>
      <w:r>
        <w:t xml:space="preserve"> wireless access systems that will be used to provide </w:t>
      </w:r>
      <w:r>
        <w:rPr>
          <w:lang w:eastAsia="ja-JP"/>
        </w:rPr>
        <w:t>machine to machine communications?</w:t>
      </w:r>
    </w:p>
    <w:p w14:paraId="40013DCD" w14:textId="77777777" w:rsidR="00731C0A" w:rsidRDefault="00731C0A" w:rsidP="00731C0A">
      <w:pPr>
        <w:pStyle w:val="Call"/>
      </w:pPr>
      <w:r>
        <w:lastRenderedPageBreak/>
        <w:t>further decides</w:t>
      </w:r>
    </w:p>
    <w:p w14:paraId="0AACC295" w14:textId="77777777" w:rsidR="00731C0A" w:rsidRDefault="00731C0A" w:rsidP="00731C0A">
      <w:r>
        <w:t>1</w:t>
      </w:r>
      <w:r>
        <w:tab/>
        <w:t>that the results of the above studies should be included in one or more Recommendations, Reports or Handbooks;</w:t>
      </w:r>
    </w:p>
    <w:p w14:paraId="20B19131" w14:textId="17FF7D42" w:rsidR="00731C0A" w:rsidRDefault="00731C0A" w:rsidP="00731C0A">
      <w:r>
        <w:t>2</w:t>
      </w:r>
      <w:r>
        <w:tab/>
        <w:t>that the above studies should be completed by 20</w:t>
      </w:r>
      <w:r w:rsidR="00724DDD">
        <w:t>2</w:t>
      </w:r>
      <w:r w:rsidR="00F153A0">
        <w:t>7</w:t>
      </w:r>
      <w:r>
        <w:t>.</w:t>
      </w:r>
    </w:p>
    <w:p w14:paraId="571BCE14" w14:textId="318E6AF8" w:rsidR="00731C0A" w:rsidRDefault="00731C0A" w:rsidP="00F153A0">
      <w:pPr>
        <w:tabs>
          <w:tab w:val="left" w:pos="284"/>
        </w:tabs>
        <w:spacing w:before="360"/>
        <w:rPr>
          <w:szCs w:val="24"/>
          <w:lang w:eastAsia="ja-JP"/>
        </w:rPr>
      </w:pPr>
      <w:r>
        <w:rPr>
          <w:szCs w:val="24"/>
        </w:rPr>
        <w:t>Category:</w:t>
      </w:r>
      <w:r w:rsidR="00F153A0">
        <w:rPr>
          <w:szCs w:val="24"/>
        </w:rPr>
        <w:tab/>
      </w:r>
      <w:r>
        <w:rPr>
          <w:szCs w:val="24"/>
        </w:rPr>
        <w:t>S</w:t>
      </w:r>
      <w:r>
        <w:rPr>
          <w:szCs w:val="24"/>
          <w:lang w:eastAsia="ja-JP"/>
        </w:rPr>
        <w:t>2</w:t>
      </w:r>
    </w:p>
    <w:sectPr w:rsidR="00731C0A" w:rsidSect="002F667E">
      <w:headerReference w:type="defaul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8E04" w14:textId="77777777" w:rsidR="00CD3A82" w:rsidRDefault="00CD3A82">
      <w:r>
        <w:separator/>
      </w:r>
    </w:p>
  </w:endnote>
  <w:endnote w:type="continuationSeparator" w:id="0">
    <w:p w14:paraId="7BE17F7B" w14:textId="77777777" w:rsidR="00CD3A82" w:rsidRDefault="00C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05CD" w14:textId="77777777" w:rsidR="00CD3A82" w:rsidRDefault="00CD3A82">
      <w:r>
        <w:t>____________________</w:t>
      </w:r>
    </w:p>
  </w:footnote>
  <w:footnote w:type="continuationSeparator" w:id="0">
    <w:p w14:paraId="424F221E" w14:textId="77777777" w:rsidR="00CD3A82" w:rsidRDefault="00CD3A82">
      <w:r>
        <w:continuationSeparator/>
      </w:r>
    </w:p>
  </w:footnote>
  <w:footnote w:id="1">
    <w:p w14:paraId="39C75991" w14:textId="52144E86" w:rsidR="0050427F" w:rsidRPr="0050427F" w:rsidRDefault="0050427F" w:rsidP="005042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>In the year 201</w:t>
      </w:r>
      <w:r w:rsidR="00724DDD">
        <w:rPr>
          <w:rFonts w:eastAsia="Arial Unicode MS"/>
        </w:rPr>
        <w:t>9</w:t>
      </w:r>
      <w:r>
        <w:rPr>
          <w:rFonts w:eastAsia="Arial Unicode MS"/>
        </w:rPr>
        <w:t xml:space="preserve">, Radiocommunication Study Group 5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822E" w14:textId="77777777" w:rsidR="0071274D" w:rsidRPr="00802F19" w:rsidRDefault="0071274D" w:rsidP="00330567">
    <w:pPr>
      <w:pStyle w:val="Header"/>
      <w:rPr>
        <w:rStyle w:val="PageNumber"/>
        <w:lang w:val="pt-BR"/>
      </w:rPr>
    </w:pPr>
    <w:r w:rsidRPr="00802F19">
      <w:rPr>
        <w:lang w:val="pt-BR"/>
      </w:rPr>
      <w:t xml:space="preserve">- </w:t>
    </w:r>
    <w:r>
      <w:rPr>
        <w:rStyle w:val="PageNumber"/>
      </w:rPr>
      <w:fldChar w:fldCharType="begin"/>
    </w:r>
    <w:r w:rsidRPr="00802F19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0D0F93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  <w:r w:rsidRPr="00802F19">
      <w:rPr>
        <w:rStyle w:val="PageNumber"/>
        <w:lang w:val="pt-B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269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D26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CA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48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2A2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4CA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A9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0B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C9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9C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C0553"/>
    <w:multiLevelType w:val="hybridMultilevel"/>
    <w:tmpl w:val="7D164AE8"/>
    <w:lvl w:ilvl="0" w:tplc="6F1A998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282016">
    <w:abstractNumId w:val="10"/>
  </w:num>
  <w:num w:numId="2" w16cid:durableId="1425688554">
    <w:abstractNumId w:val="9"/>
  </w:num>
  <w:num w:numId="3" w16cid:durableId="1122304368">
    <w:abstractNumId w:val="7"/>
  </w:num>
  <w:num w:numId="4" w16cid:durableId="1179155763">
    <w:abstractNumId w:val="6"/>
  </w:num>
  <w:num w:numId="5" w16cid:durableId="1076588306">
    <w:abstractNumId w:val="5"/>
  </w:num>
  <w:num w:numId="6" w16cid:durableId="1542480098">
    <w:abstractNumId w:val="4"/>
  </w:num>
  <w:num w:numId="7" w16cid:durableId="1229415252">
    <w:abstractNumId w:val="8"/>
  </w:num>
  <w:num w:numId="8" w16cid:durableId="1536456143">
    <w:abstractNumId w:val="3"/>
  </w:num>
  <w:num w:numId="9" w16cid:durableId="323894572">
    <w:abstractNumId w:val="2"/>
  </w:num>
  <w:num w:numId="10" w16cid:durableId="1631400697">
    <w:abstractNumId w:val="1"/>
  </w:num>
  <w:num w:numId="11" w16cid:durableId="207011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A2"/>
    <w:rsid w:val="000069D4"/>
    <w:rsid w:val="000174AD"/>
    <w:rsid w:val="000A7D55"/>
    <w:rsid w:val="000B2827"/>
    <w:rsid w:val="000C2E8E"/>
    <w:rsid w:val="000D0F93"/>
    <w:rsid w:val="000D53E2"/>
    <w:rsid w:val="000E0E7C"/>
    <w:rsid w:val="000F1B4B"/>
    <w:rsid w:val="0012744F"/>
    <w:rsid w:val="001279F0"/>
    <w:rsid w:val="00156F66"/>
    <w:rsid w:val="00163271"/>
    <w:rsid w:val="00182528"/>
    <w:rsid w:val="0018500B"/>
    <w:rsid w:val="00196A19"/>
    <w:rsid w:val="001A203E"/>
    <w:rsid w:val="001C48A2"/>
    <w:rsid w:val="001E52D7"/>
    <w:rsid w:val="00202DC1"/>
    <w:rsid w:val="002116EE"/>
    <w:rsid w:val="002309D8"/>
    <w:rsid w:val="00236078"/>
    <w:rsid w:val="0025530D"/>
    <w:rsid w:val="00261739"/>
    <w:rsid w:val="002916C9"/>
    <w:rsid w:val="002927F9"/>
    <w:rsid w:val="002A7DFB"/>
    <w:rsid w:val="002A7FE2"/>
    <w:rsid w:val="002E1B4F"/>
    <w:rsid w:val="002F2E67"/>
    <w:rsid w:val="002F667E"/>
    <w:rsid w:val="002F7CB3"/>
    <w:rsid w:val="00315546"/>
    <w:rsid w:val="00330567"/>
    <w:rsid w:val="00386A9D"/>
    <w:rsid w:val="00391081"/>
    <w:rsid w:val="003A04D7"/>
    <w:rsid w:val="003B2789"/>
    <w:rsid w:val="003C13CE"/>
    <w:rsid w:val="003E2518"/>
    <w:rsid w:val="003E7CEF"/>
    <w:rsid w:val="00400EDC"/>
    <w:rsid w:val="00413041"/>
    <w:rsid w:val="004252C1"/>
    <w:rsid w:val="00464312"/>
    <w:rsid w:val="004B1EF7"/>
    <w:rsid w:val="004B3FAD"/>
    <w:rsid w:val="004B6956"/>
    <w:rsid w:val="00501DCA"/>
    <w:rsid w:val="0050427F"/>
    <w:rsid w:val="00513A47"/>
    <w:rsid w:val="005408DF"/>
    <w:rsid w:val="00554EFE"/>
    <w:rsid w:val="00573344"/>
    <w:rsid w:val="00583F9B"/>
    <w:rsid w:val="00584E94"/>
    <w:rsid w:val="005E3495"/>
    <w:rsid w:val="005E5C10"/>
    <w:rsid w:val="005F2C78"/>
    <w:rsid w:val="006144E4"/>
    <w:rsid w:val="00650299"/>
    <w:rsid w:val="00655FC5"/>
    <w:rsid w:val="00660564"/>
    <w:rsid w:val="0071274D"/>
    <w:rsid w:val="00724DDD"/>
    <w:rsid w:val="00731C0A"/>
    <w:rsid w:val="00733272"/>
    <w:rsid w:val="007474F1"/>
    <w:rsid w:val="00753276"/>
    <w:rsid w:val="00763D33"/>
    <w:rsid w:val="00776B91"/>
    <w:rsid w:val="007D2E85"/>
    <w:rsid w:val="00802F19"/>
    <w:rsid w:val="00814E0A"/>
    <w:rsid w:val="00815083"/>
    <w:rsid w:val="00820E10"/>
    <w:rsid w:val="00822581"/>
    <w:rsid w:val="008309DD"/>
    <w:rsid w:val="0083227A"/>
    <w:rsid w:val="00840345"/>
    <w:rsid w:val="00853F8B"/>
    <w:rsid w:val="00866900"/>
    <w:rsid w:val="00881BA1"/>
    <w:rsid w:val="008C26B8"/>
    <w:rsid w:val="008C2C4A"/>
    <w:rsid w:val="008F208F"/>
    <w:rsid w:val="00904B51"/>
    <w:rsid w:val="00947355"/>
    <w:rsid w:val="0098033C"/>
    <w:rsid w:val="00982084"/>
    <w:rsid w:val="00995963"/>
    <w:rsid w:val="009A6539"/>
    <w:rsid w:val="009B61EB"/>
    <w:rsid w:val="009C1647"/>
    <w:rsid w:val="009C2064"/>
    <w:rsid w:val="009C660A"/>
    <w:rsid w:val="009D01E6"/>
    <w:rsid w:val="009D1697"/>
    <w:rsid w:val="00A014F8"/>
    <w:rsid w:val="00A0615E"/>
    <w:rsid w:val="00A5173C"/>
    <w:rsid w:val="00A61AEF"/>
    <w:rsid w:val="00A75C12"/>
    <w:rsid w:val="00A802EF"/>
    <w:rsid w:val="00AD2345"/>
    <w:rsid w:val="00AF173A"/>
    <w:rsid w:val="00B066A4"/>
    <w:rsid w:val="00B07A13"/>
    <w:rsid w:val="00B173BE"/>
    <w:rsid w:val="00B240F2"/>
    <w:rsid w:val="00B4279B"/>
    <w:rsid w:val="00B45FC9"/>
    <w:rsid w:val="00B516C7"/>
    <w:rsid w:val="00B670B9"/>
    <w:rsid w:val="00B81138"/>
    <w:rsid w:val="00BC3831"/>
    <w:rsid w:val="00BC7CCF"/>
    <w:rsid w:val="00BE470B"/>
    <w:rsid w:val="00BE4A66"/>
    <w:rsid w:val="00C35AAD"/>
    <w:rsid w:val="00C57A91"/>
    <w:rsid w:val="00C83571"/>
    <w:rsid w:val="00CC01C2"/>
    <w:rsid w:val="00CD3A82"/>
    <w:rsid w:val="00CD4800"/>
    <w:rsid w:val="00CF21F2"/>
    <w:rsid w:val="00D02712"/>
    <w:rsid w:val="00D214D0"/>
    <w:rsid w:val="00D6546B"/>
    <w:rsid w:val="00D83A07"/>
    <w:rsid w:val="00DD4BED"/>
    <w:rsid w:val="00DE39F0"/>
    <w:rsid w:val="00DF0AF3"/>
    <w:rsid w:val="00DF7E9F"/>
    <w:rsid w:val="00E064F2"/>
    <w:rsid w:val="00E14298"/>
    <w:rsid w:val="00E27D7E"/>
    <w:rsid w:val="00E42E13"/>
    <w:rsid w:val="00E479C1"/>
    <w:rsid w:val="00E55121"/>
    <w:rsid w:val="00E55FEA"/>
    <w:rsid w:val="00E56D5C"/>
    <w:rsid w:val="00E6257C"/>
    <w:rsid w:val="00E63C59"/>
    <w:rsid w:val="00EB357C"/>
    <w:rsid w:val="00EC6530"/>
    <w:rsid w:val="00EF2B8F"/>
    <w:rsid w:val="00F153A0"/>
    <w:rsid w:val="00FA124A"/>
    <w:rsid w:val="00FA56B0"/>
    <w:rsid w:val="00FC08DD"/>
    <w:rsid w:val="00FC2316"/>
    <w:rsid w:val="00FC2CFD"/>
    <w:rsid w:val="00FE0752"/>
    <w:rsid w:val="00FF0B09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1C2E78"/>
  <w15:docId w15:val="{6C1C2DA8-6146-41D5-A4AB-EC8649E3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uiPriority w:val="99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1C48A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1C48A2"/>
    <w:pPr>
      <w:ind w:leftChars="400" w:left="840"/>
    </w:pPr>
    <w:rPr>
      <w:rFonts w:eastAsia="MS Mincho"/>
    </w:rPr>
  </w:style>
  <w:style w:type="character" w:styleId="Hyperlink">
    <w:name w:val="Hyperlink"/>
    <w:basedOn w:val="DefaultParagraphFont"/>
    <w:rsid w:val="001C48A2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uiPriority w:val="99"/>
    <w:rsid w:val="001C48A2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1C48A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1C48A2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1C48A2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rsid w:val="00B173BE"/>
  </w:style>
  <w:style w:type="table" w:styleId="TableGrid">
    <w:name w:val="Table Grid"/>
    <w:basedOn w:val="TableNormal"/>
    <w:rsid w:val="008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2927F9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927F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MS Mincho"/>
      <w:i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802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B49D913639488838AFE94CC05B8A" ma:contentTypeVersion="3" ma:contentTypeDescription="Create a new document." ma:contentTypeScope="" ma:versionID="ee2b2f7259af8e4a1194658662fcc12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WP 5A</Source>
  </documentManagement>
</p:properties>
</file>

<file path=customXml/itemProps1.xml><?xml version="1.0" encoding="utf-8"?>
<ds:datastoreItem xmlns:ds="http://schemas.openxmlformats.org/officeDocument/2006/customXml" ds:itemID="{22936138-8DC6-4DFD-9993-F7DD1C924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3733A-9897-49F4-BD80-70504F242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22118-D76E-4286-AED8-26E4C2319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39F6D-20A7-4F79-8F68-6F733AD64F59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a029cd6-340b-4c4d-a48a-2df986580122"/>
    <ds:schemaRef ds:uri="4c6a61cb-1973-4fc6-92ae-f4d7a447140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349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draft revisions of Questions</vt:lpstr>
    </vt:vector>
  </TitlesOfParts>
  <Company>ITU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draft revisions of Questions</dc:title>
  <dc:subject/>
  <dc:creator>ITU</dc:creator>
  <cp:lastModifiedBy>Author</cp:lastModifiedBy>
  <cp:revision>4</cp:revision>
  <cp:lastPrinted>2015-07-24T12:32:00Z</cp:lastPrinted>
  <dcterms:created xsi:type="dcterms:W3CDTF">2015-08-11T13:40:00Z</dcterms:created>
  <dcterms:modified xsi:type="dcterms:W3CDTF">2023-11-01T13:20:00Z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0x01010040EEB49D913639488838AFE94CC05B8A</vt:lpwstr>
  </property>
</Properties>
</file>