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0CF8" w14:textId="77777777" w:rsidR="0039583F" w:rsidRPr="00A6718E" w:rsidRDefault="0039583F" w:rsidP="00A6718E">
      <w:pPr>
        <w:pStyle w:val="QuestionNoBR"/>
        <w:rPr>
          <w:w w:val="120"/>
          <w:szCs w:val="40"/>
          <w:rtl/>
          <w:lang w:bidi="ar-EG"/>
        </w:rPr>
      </w:pPr>
      <w:r w:rsidRPr="00A6718E">
        <w:rPr>
          <w:rFonts w:hint="cs"/>
          <w:w w:val="120"/>
          <w:szCs w:val="40"/>
          <w:rtl/>
          <w:lang w:bidi="ar-EG"/>
        </w:rPr>
        <w:t xml:space="preserve">المسألة </w:t>
      </w:r>
      <w:r w:rsidRPr="00A6718E">
        <w:rPr>
          <w:w w:val="120"/>
          <w:szCs w:val="40"/>
          <w:lang w:bidi="ar-EG"/>
        </w:rPr>
        <w:t>ITU-R 250</w:t>
      </w:r>
      <w:r w:rsidR="00A6718E" w:rsidRPr="00A6718E">
        <w:rPr>
          <w:w w:val="120"/>
          <w:szCs w:val="40"/>
          <w:lang w:val="en-US" w:bidi="ar-EG"/>
        </w:rPr>
        <w:t>-1</w:t>
      </w:r>
      <w:r w:rsidRPr="00A6718E">
        <w:rPr>
          <w:w w:val="120"/>
          <w:szCs w:val="40"/>
          <w:lang w:bidi="ar-EG"/>
        </w:rPr>
        <w:t>/5</w:t>
      </w:r>
      <w:r w:rsidR="001F0D73" w:rsidRPr="00DC65E5">
        <w:rPr>
          <w:rStyle w:val="FootnoteReference"/>
          <w:w w:val="120"/>
          <w:szCs w:val="18"/>
          <w:lang w:bidi="ar-EG"/>
        </w:rPr>
        <w:footnoteReference w:id="1"/>
      </w:r>
    </w:p>
    <w:p w14:paraId="19095CB7" w14:textId="77777777" w:rsidR="0039583F" w:rsidRPr="00A6718E" w:rsidRDefault="0039583F" w:rsidP="0039583F">
      <w:pPr>
        <w:pStyle w:val="Questiontitle"/>
        <w:rPr>
          <w:sz w:val="28"/>
          <w:szCs w:val="40"/>
          <w:rtl/>
        </w:rPr>
      </w:pPr>
      <w:r w:rsidRPr="00A6718E">
        <w:rPr>
          <w:rFonts w:hint="cs"/>
          <w:sz w:val="28"/>
          <w:szCs w:val="40"/>
          <w:rtl/>
        </w:rPr>
        <w:t>أنظمة النفاذ اللاسلكي المتنقل التي توفر الاتصالات لعدد كبير من أجهزة الاستشعار</w:t>
      </w:r>
      <w:r w:rsidRPr="00A6718E">
        <w:rPr>
          <w:sz w:val="28"/>
          <w:szCs w:val="40"/>
          <w:rtl/>
        </w:rPr>
        <w:br/>
      </w:r>
      <w:r w:rsidRPr="00A6718E">
        <w:rPr>
          <w:rFonts w:hint="cs"/>
          <w:sz w:val="28"/>
          <w:szCs w:val="40"/>
          <w:rtl/>
        </w:rPr>
        <w:t>و/أو أجهزة التشغيل الآلي الشمولية المنتشرة عبر مناطق واسعة</w:t>
      </w:r>
      <w:r w:rsidRPr="00A6718E">
        <w:rPr>
          <w:sz w:val="28"/>
          <w:szCs w:val="40"/>
          <w:rtl/>
        </w:rPr>
        <w:br/>
      </w:r>
      <w:r w:rsidRPr="00A6718E">
        <w:rPr>
          <w:rFonts w:hint="cs"/>
          <w:sz w:val="28"/>
          <w:szCs w:val="40"/>
          <w:rtl/>
        </w:rPr>
        <w:t>فضلاً عن الاتصالات بين آلة وأخرى في الخدمة المتنقلة البرية</w:t>
      </w:r>
    </w:p>
    <w:p w14:paraId="17368B0F" w14:textId="77777777" w:rsidR="0039583F" w:rsidRPr="007C003D" w:rsidRDefault="0039583F" w:rsidP="0039583F">
      <w:pPr>
        <w:pStyle w:val="Questiondate"/>
        <w:rPr>
          <w:rtl/>
          <w:lang w:val="en-US" w:bidi="ar-EG"/>
        </w:rPr>
      </w:pPr>
      <w:r>
        <w:rPr>
          <w:lang w:val="en-US" w:bidi="ar-EG"/>
        </w:rPr>
        <w:t>(</w:t>
      </w:r>
      <w:r w:rsidR="00644B1A">
        <w:rPr>
          <w:lang w:val="en-US" w:bidi="ar-EG"/>
        </w:rPr>
        <w:t>2012-</w:t>
      </w:r>
      <w:r>
        <w:rPr>
          <w:lang w:val="en-US" w:bidi="ar-EG"/>
        </w:rPr>
        <w:t>2009)</w:t>
      </w:r>
    </w:p>
    <w:p w14:paraId="2281893B" w14:textId="77777777" w:rsidR="0039583F" w:rsidRDefault="0039583F" w:rsidP="0039583F">
      <w:pPr>
        <w:tabs>
          <w:tab w:val="clear" w:pos="794"/>
          <w:tab w:val="clear" w:pos="1191"/>
          <w:tab w:val="clear" w:pos="1588"/>
          <w:tab w:val="clear" w:pos="1985"/>
        </w:tabs>
        <w:spacing w:before="300" w:after="180" w:line="180" w:lineRule="auto"/>
        <w:rPr>
          <w:rtl/>
        </w:rPr>
      </w:pPr>
      <w:r>
        <w:rPr>
          <w:rFonts w:hint="cs"/>
          <w:rtl/>
          <w:lang w:bidi="ar-EG"/>
        </w:rPr>
        <w:t xml:space="preserve">إن جمعية الاتصالات الراديوية </w:t>
      </w:r>
      <w:r>
        <w:rPr>
          <w:rFonts w:hint="cs"/>
          <w:rtl/>
          <w:lang w:val="fr-CH" w:bidi="ar-EG"/>
        </w:rPr>
        <w:t>للاتحاد الدولي للاتصالات</w:t>
      </w:r>
      <w:r>
        <w:rPr>
          <w:rFonts w:hint="cs"/>
          <w:rtl/>
          <w:lang w:bidi="ar-EG"/>
        </w:rPr>
        <w:t>،</w:t>
      </w:r>
    </w:p>
    <w:p w14:paraId="5E7A5A8C" w14:textId="77777777" w:rsidR="0039583F" w:rsidRPr="00DF70D2" w:rsidRDefault="0039583F" w:rsidP="00DF70D2">
      <w:pPr>
        <w:pStyle w:val="Call"/>
        <w:rPr>
          <w:i w:val="0"/>
          <w:iCs/>
          <w:rtl/>
        </w:rPr>
      </w:pPr>
      <w:r w:rsidRPr="00DF70D2">
        <w:rPr>
          <w:rFonts w:hint="cs"/>
          <w:i w:val="0"/>
          <w:iCs/>
          <w:rtl/>
        </w:rPr>
        <w:t>إذ تضع في اعتبارها</w:t>
      </w:r>
    </w:p>
    <w:p w14:paraId="16F09CF4" w14:textId="77777777" w:rsidR="0039583F" w:rsidRPr="00D1758F" w:rsidRDefault="0039583F" w:rsidP="00644B1A">
      <w:pPr>
        <w:tabs>
          <w:tab w:val="clear" w:pos="794"/>
          <w:tab w:val="clear" w:pos="1191"/>
          <w:tab w:val="clear" w:pos="1588"/>
          <w:tab w:val="clear" w:pos="1985"/>
        </w:tabs>
        <w:spacing w:after="120" w:line="180" w:lineRule="auto"/>
        <w:rPr>
          <w:spacing w:val="-4"/>
          <w:rtl/>
          <w:lang w:bidi="ar-EG"/>
        </w:rPr>
      </w:pPr>
      <w:r w:rsidRPr="00D1758F">
        <w:rPr>
          <w:rFonts w:hint="cs"/>
          <w:i/>
          <w:iCs/>
          <w:spacing w:val="-4"/>
          <w:rtl/>
          <w:lang w:bidi="ar-EG"/>
        </w:rPr>
        <w:t xml:space="preserve"> أ )</w:t>
      </w:r>
      <w:r w:rsidRPr="00D1758F">
        <w:rPr>
          <w:rFonts w:hint="cs"/>
          <w:spacing w:val="-4"/>
          <w:rtl/>
          <w:lang w:bidi="ar-EG"/>
        </w:rPr>
        <w:tab/>
        <w:t>أن الاتصالات اللاسلكية تشهد تطورات سريعة لتوصيل أجهزة الاستشعار و/أو أجهزة التشغيل الآلي في</w:t>
      </w:r>
      <w:r w:rsidR="00644B1A" w:rsidRPr="00D1758F">
        <w:rPr>
          <w:rFonts w:hint="eastAsia"/>
          <w:spacing w:val="-4"/>
          <w:rtl/>
          <w:lang w:bidi="ar-EG"/>
        </w:rPr>
        <w:t> </w:t>
      </w:r>
      <w:r w:rsidRPr="00D1758F">
        <w:rPr>
          <w:rFonts w:hint="cs"/>
          <w:spacing w:val="-4"/>
          <w:rtl/>
          <w:lang w:bidi="ar-EG"/>
        </w:rPr>
        <w:t>بيئات</w:t>
      </w:r>
      <w:r w:rsidRPr="00D1758F">
        <w:rPr>
          <w:rFonts w:hint="eastAsia"/>
          <w:spacing w:val="-4"/>
          <w:rtl/>
          <w:lang w:bidi="ar-EG"/>
        </w:rPr>
        <w:t> </w:t>
      </w:r>
      <w:r w:rsidRPr="00D1758F">
        <w:rPr>
          <w:rFonts w:hint="cs"/>
          <w:spacing w:val="-4"/>
          <w:rtl/>
          <w:lang w:bidi="ar-EG"/>
        </w:rPr>
        <w:t>مختلفة؛</w:t>
      </w:r>
    </w:p>
    <w:p w14:paraId="27C20C4B" w14:textId="77777777" w:rsidR="0039583F" w:rsidRDefault="0039583F" w:rsidP="0039583F">
      <w:pPr>
        <w:tabs>
          <w:tab w:val="clear" w:pos="794"/>
          <w:tab w:val="clear" w:pos="1191"/>
          <w:tab w:val="clear" w:pos="1588"/>
          <w:tab w:val="clear" w:pos="1985"/>
        </w:tabs>
        <w:spacing w:before="0" w:after="120" w:line="180" w:lineRule="auto"/>
        <w:rPr>
          <w:rtl/>
          <w:lang w:bidi="ar-EG"/>
        </w:rPr>
      </w:pPr>
      <w:r w:rsidRPr="00370A4F">
        <w:rPr>
          <w:rFonts w:hint="cs"/>
          <w:i/>
          <w:iCs/>
          <w:rtl/>
          <w:lang w:bidi="ar-EG"/>
        </w:rPr>
        <w:t>ب)</w:t>
      </w:r>
      <w:r>
        <w:rPr>
          <w:rFonts w:hint="cs"/>
          <w:rtl/>
          <w:lang w:bidi="ar-EG"/>
        </w:rPr>
        <w:tab/>
        <w:t>أن أجهزة الاستشعار و/أو أجهزة التشغيل الآلي في الاتصالات اللاسلكية ينبغي أن تكون بسيطة وصغيرة وشحيحة في استهلاك الطاقة وغير مكلفة لتحقيق مجتمع الشبكات</w:t>
      </w:r>
      <w:r>
        <w:rPr>
          <w:rFonts w:hint="eastAsia"/>
          <w:rtl/>
          <w:lang w:bidi="ar-EG"/>
        </w:rPr>
        <w:t> </w:t>
      </w:r>
      <w:r>
        <w:rPr>
          <w:rFonts w:hint="cs"/>
          <w:rtl/>
          <w:lang w:bidi="ar-EG"/>
        </w:rPr>
        <w:t>الشمولية؛</w:t>
      </w:r>
    </w:p>
    <w:p w14:paraId="5A5E4FF1" w14:textId="77777777" w:rsidR="0039583F" w:rsidRDefault="0039583F" w:rsidP="0039583F">
      <w:pPr>
        <w:tabs>
          <w:tab w:val="clear" w:pos="794"/>
          <w:tab w:val="clear" w:pos="1191"/>
          <w:tab w:val="clear" w:pos="1588"/>
          <w:tab w:val="clear" w:pos="1985"/>
        </w:tabs>
        <w:spacing w:before="0" w:after="120" w:line="180" w:lineRule="auto"/>
        <w:rPr>
          <w:rtl/>
          <w:lang w:bidi="ar-EG"/>
        </w:rPr>
      </w:pPr>
      <w:r w:rsidRPr="00370A4F">
        <w:rPr>
          <w:rFonts w:hint="cs"/>
          <w:i/>
          <w:iCs/>
          <w:rtl/>
          <w:lang w:bidi="ar-EG"/>
        </w:rPr>
        <w:t>ج)</w:t>
      </w:r>
      <w:r>
        <w:rPr>
          <w:rFonts w:hint="cs"/>
          <w:rtl/>
          <w:lang w:bidi="ar-EG"/>
        </w:rPr>
        <w:tab/>
        <w:t>أن هناك تطبيقات جديدة تعالج قدراً صغيراً من البيانات كبيانات القياس وتوفير معلومات بشأن الموقع وإشارات التحكم في</w:t>
      </w:r>
      <w:r>
        <w:rPr>
          <w:rFonts w:hint="eastAsia"/>
          <w:rtl/>
          <w:lang w:bidi="ar-EG"/>
        </w:rPr>
        <w:t> </w:t>
      </w:r>
      <w:r>
        <w:rPr>
          <w:rFonts w:hint="cs"/>
          <w:rtl/>
          <w:lang w:bidi="ar-EG"/>
        </w:rPr>
        <w:t>الأشياء؛</w:t>
      </w:r>
    </w:p>
    <w:p w14:paraId="6F2DC151" w14:textId="77777777" w:rsidR="0039583F" w:rsidRDefault="0039583F" w:rsidP="00EE452A">
      <w:pPr>
        <w:tabs>
          <w:tab w:val="clear" w:pos="794"/>
          <w:tab w:val="clear" w:pos="1191"/>
          <w:tab w:val="clear" w:pos="1588"/>
          <w:tab w:val="clear" w:pos="1985"/>
        </w:tabs>
        <w:spacing w:before="0" w:after="120" w:line="180" w:lineRule="auto"/>
        <w:rPr>
          <w:rtl/>
          <w:lang w:val="en-US" w:bidi="ar-EG"/>
        </w:rPr>
      </w:pPr>
      <w:r w:rsidRPr="00370A4F">
        <w:rPr>
          <w:rFonts w:hint="cs"/>
          <w:i/>
          <w:iCs/>
          <w:rtl/>
          <w:lang w:bidi="ar-EG"/>
        </w:rPr>
        <w:t>د )</w:t>
      </w:r>
      <w:r>
        <w:rPr>
          <w:rFonts w:hint="cs"/>
          <w:rtl/>
          <w:lang w:bidi="ar-EG"/>
        </w:rPr>
        <w:tab/>
        <w:t xml:space="preserve">أن تطبيق الاتصالات اللاسلكية من أجل أجهزة الاستشعار و/أو أجهزة التشغيل الآلي والاتصالات من آلة إلى أخرى من شأنها أن توفر الخدمة لتغطية واسعة من الخلايا ولمجموعة واسعة من الأشياء على أساس كل خلية على حدة بسبب خصائص الحركة لمثل هذه التطبيقات المشار إليها في الفقرة ج) </w:t>
      </w:r>
      <w:r w:rsidRPr="009A670D">
        <w:rPr>
          <w:rFonts w:hint="cs"/>
          <w:rtl/>
          <w:lang w:bidi="ar-EG"/>
        </w:rPr>
        <w:t>أعلاه</w:t>
      </w:r>
      <w:r>
        <w:rPr>
          <w:rFonts w:hint="cs"/>
          <w:rtl/>
          <w:lang w:bidi="ar-EG"/>
        </w:rPr>
        <w:t>؛</w:t>
      </w:r>
    </w:p>
    <w:p w14:paraId="495E286D" w14:textId="77777777" w:rsidR="0039583F" w:rsidRDefault="0039583F" w:rsidP="0039583F">
      <w:pPr>
        <w:tabs>
          <w:tab w:val="clear" w:pos="794"/>
          <w:tab w:val="clear" w:pos="1191"/>
          <w:tab w:val="clear" w:pos="1588"/>
          <w:tab w:val="clear" w:pos="1985"/>
        </w:tabs>
        <w:spacing w:before="0" w:after="120" w:line="180" w:lineRule="auto"/>
        <w:rPr>
          <w:rtl/>
          <w:lang w:val="en-US" w:bidi="ar-EG"/>
        </w:rPr>
      </w:pPr>
      <w:r w:rsidRPr="00370A4F">
        <w:rPr>
          <w:rFonts w:hint="cs"/>
          <w:i/>
          <w:iCs/>
          <w:rtl/>
          <w:lang w:bidi="ar-EG"/>
        </w:rPr>
        <w:t>ﻫ )</w:t>
      </w:r>
      <w:r w:rsidRPr="00A14781">
        <w:rPr>
          <w:rFonts w:hint="cs"/>
          <w:rtl/>
          <w:lang w:bidi="ar-EG"/>
        </w:rPr>
        <w:tab/>
      </w:r>
      <w:r>
        <w:rPr>
          <w:rFonts w:hint="cs"/>
          <w:rtl/>
          <w:lang w:bidi="ar-EG"/>
        </w:rPr>
        <w:t>أنه ينبغي توفير التنقلية للاتصالات اللاسلكية من أجل أجهزة الاستشعار و/أو أجهزة التشغيل</w:t>
      </w:r>
      <w:r>
        <w:rPr>
          <w:rFonts w:hint="eastAsia"/>
          <w:rtl/>
          <w:lang w:bidi="ar-EG"/>
        </w:rPr>
        <w:t> </w:t>
      </w:r>
      <w:r>
        <w:rPr>
          <w:rFonts w:hint="cs"/>
          <w:rtl/>
          <w:lang w:bidi="ar-EG"/>
        </w:rPr>
        <w:t>الآلي والاتصالات من آلة إلى أخرى؛</w:t>
      </w:r>
    </w:p>
    <w:p w14:paraId="3C41BBEF" w14:textId="77777777" w:rsidR="0039583F" w:rsidRDefault="0039583F" w:rsidP="0039583F">
      <w:pPr>
        <w:tabs>
          <w:tab w:val="clear" w:pos="794"/>
          <w:tab w:val="clear" w:pos="1191"/>
          <w:tab w:val="clear" w:pos="1588"/>
          <w:tab w:val="clear" w:pos="1985"/>
        </w:tabs>
        <w:spacing w:before="0" w:after="120" w:line="180" w:lineRule="auto"/>
        <w:rPr>
          <w:spacing w:val="-6"/>
          <w:rtl/>
          <w:lang w:val="en-US" w:bidi="ar-EG"/>
        </w:rPr>
      </w:pPr>
      <w:r w:rsidRPr="00370A4F">
        <w:rPr>
          <w:rFonts w:hint="cs"/>
          <w:i/>
          <w:iCs/>
          <w:spacing w:val="-6"/>
          <w:rtl/>
          <w:lang w:val="en-US" w:bidi="ar-EG"/>
        </w:rPr>
        <w:t>و )</w:t>
      </w:r>
      <w:r w:rsidRPr="007C003D">
        <w:rPr>
          <w:rFonts w:hint="cs"/>
          <w:spacing w:val="-6"/>
          <w:rtl/>
          <w:lang w:val="en-US" w:bidi="ar-EG"/>
        </w:rPr>
        <w:tab/>
        <w:t xml:space="preserve">أن </w:t>
      </w:r>
      <w:r w:rsidRPr="007C003D">
        <w:rPr>
          <w:rFonts w:hint="cs"/>
          <w:spacing w:val="-6"/>
          <w:rtl/>
          <w:lang w:bidi="ar-EG"/>
        </w:rPr>
        <w:t>الاتصالات اللاسلكية من أجل أجهزة الاستشعار و/أو أجهزة التشغيل الآلي</w:t>
      </w:r>
      <w:r>
        <w:rPr>
          <w:rFonts w:hint="cs"/>
          <w:spacing w:val="-6"/>
          <w:rtl/>
          <w:lang w:bidi="ar-EG"/>
        </w:rPr>
        <w:t xml:space="preserve"> والاتصالات من آلة إلى أخرى </w:t>
      </w:r>
      <w:r w:rsidRPr="007C003D">
        <w:rPr>
          <w:rFonts w:hint="cs"/>
          <w:spacing w:val="-6"/>
          <w:rtl/>
          <w:lang w:bidi="ar-EG"/>
        </w:rPr>
        <w:t>يمكنها أن تتم في ظروف خارج خط</w:t>
      </w:r>
      <w:r>
        <w:rPr>
          <w:rFonts w:hint="eastAsia"/>
          <w:rtl/>
          <w:lang w:bidi="ar-EG"/>
        </w:rPr>
        <w:t> </w:t>
      </w:r>
      <w:r w:rsidRPr="007C003D">
        <w:rPr>
          <w:rFonts w:hint="cs"/>
          <w:spacing w:val="-6"/>
          <w:rtl/>
          <w:lang w:bidi="ar-EG"/>
        </w:rPr>
        <w:t>البصر؛</w:t>
      </w:r>
    </w:p>
    <w:p w14:paraId="40D38D9A" w14:textId="77777777" w:rsidR="0039583F" w:rsidRDefault="0039583F" w:rsidP="0039583F">
      <w:pPr>
        <w:tabs>
          <w:tab w:val="clear" w:pos="794"/>
          <w:tab w:val="clear" w:pos="1191"/>
          <w:tab w:val="clear" w:pos="1588"/>
          <w:tab w:val="clear" w:pos="1985"/>
        </w:tabs>
        <w:spacing w:before="0" w:after="120" w:line="180" w:lineRule="auto"/>
        <w:rPr>
          <w:rtl/>
          <w:lang w:val="en-US" w:bidi="ar-EG"/>
        </w:rPr>
      </w:pPr>
      <w:r w:rsidRPr="00370A4F">
        <w:rPr>
          <w:rFonts w:hint="cs"/>
          <w:i/>
          <w:iCs/>
          <w:rtl/>
          <w:lang w:val="en-US" w:bidi="ar-EG"/>
        </w:rPr>
        <w:t>ز )</w:t>
      </w:r>
      <w:r>
        <w:rPr>
          <w:rFonts w:hint="cs"/>
          <w:rtl/>
          <w:lang w:val="en-US" w:bidi="ar-EG"/>
        </w:rPr>
        <w:tab/>
        <w:t>أنه من الملائم تحديد الخصائص النمطية لأنظمة النفاذ اللاسلكي المتنقل المستعملة من أجل اتصالات أجهزة الاستشعار و/أو أجهزة التشغيل الآلي والاتصالات من آلة إلى أخرى في الخدمة المتنقلة</w:t>
      </w:r>
      <w:r>
        <w:rPr>
          <w:rFonts w:hint="eastAsia"/>
          <w:rtl/>
          <w:lang w:bidi="ar-EG"/>
        </w:rPr>
        <w:t> </w:t>
      </w:r>
      <w:r>
        <w:rPr>
          <w:rFonts w:hint="cs"/>
          <w:rtl/>
          <w:lang w:val="en-US" w:bidi="ar-EG"/>
        </w:rPr>
        <w:t>البرية؛</w:t>
      </w:r>
    </w:p>
    <w:p w14:paraId="0EEC1541" w14:textId="77777777" w:rsidR="0039583F" w:rsidRDefault="0039583F" w:rsidP="0039583F">
      <w:pPr>
        <w:tabs>
          <w:tab w:val="clear" w:pos="794"/>
          <w:tab w:val="clear" w:pos="1191"/>
          <w:tab w:val="clear" w:pos="1588"/>
          <w:tab w:val="clear" w:pos="1985"/>
        </w:tabs>
        <w:spacing w:before="0" w:after="180" w:line="180" w:lineRule="auto"/>
        <w:rPr>
          <w:rtl/>
          <w:lang w:val="en-US" w:bidi="ar-EG"/>
        </w:rPr>
      </w:pPr>
      <w:r w:rsidRPr="00370A4F">
        <w:rPr>
          <w:rFonts w:hint="cs"/>
          <w:i/>
          <w:iCs/>
          <w:rtl/>
          <w:lang w:val="en-US" w:bidi="ar-EG"/>
        </w:rPr>
        <w:t>ح)</w:t>
      </w:r>
      <w:r>
        <w:rPr>
          <w:rFonts w:hint="cs"/>
          <w:rtl/>
          <w:lang w:val="en-US" w:bidi="ar-EG"/>
        </w:rPr>
        <w:tab/>
        <w:t>أن أنظمة النفاذ اللاسلكي المستعملة من أجل اتصالات أجهزة الاستشعار و/أو أجهزة التشغيل الآلي والاتصالات من آلة إلى أخرى يمكن استعمالها أيضاً في التطبيقات الترحالية و/أو</w:t>
      </w:r>
      <w:r>
        <w:rPr>
          <w:rFonts w:hint="eastAsia"/>
          <w:rtl/>
          <w:lang w:bidi="ar-EG"/>
        </w:rPr>
        <w:t> </w:t>
      </w:r>
      <w:r>
        <w:rPr>
          <w:rFonts w:hint="cs"/>
          <w:rtl/>
          <w:lang w:val="en-US" w:bidi="ar-EG"/>
        </w:rPr>
        <w:t>الثابتة،</w:t>
      </w:r>
    </w:p>
    <w:p w14:paraId="11F81CF5" w14:textId="77777777" w:rsidR="0039583F" w:rsidRPr="00DF70D2" w:rsidRDefault="0039583F" w:rsidP="00D1758F">
      <w:pPr>
        <w:pStyle w:val="Call"/>
        <w:keepNext w:val="0"/>
        <w:keepLines w:val="0"/>
        <w:rPr>
          <w:i w:val="0"/>
          <w:iCs/>
          <w:rtl/>
        </w:rPr>
      </w:pPr>
      <w:r w:rsidRPr="00DF70D2">
        <w:rPr>
          <w:rFonts w:hint="eastAsia"/>
          <w:i w:val="0"/>
          <w:iCs/>
          <w:rtl/>
        </w:rPr>
        <w:t>تق</w:t>
      </w:r>
      <w:r w:rsidRPr="00DF70D2">
        <w:rPr>
          <w:rFonts w:hint="cs"/>
          <w:i w:val="0"/>
          <w:iCs/>
          <w:rtl/>
        </w:rPr>
        <w:t>ـ</w:t>
      </w:r>
      <w:r w:rsidRPr="00DF70D2">
        <w:rPr>
          <w:rFonts w:hint="eastAsia"/>
          <w:i w:val="0"/>
          <w:iCs/>
          <w:rtl/>
        </w:rPr>
        <w:t>رر</w:t>
      </w:r>
      <w:r w:rsidRPr="00DF70D2">
        <w:rPr>
          <w:i w:val="0"/>
          <w:iCs/>
          <w:rtl/>
        </w:rPr>
        <w:t xml:space="preserve"> أن </w:t>
      </w:r>
      <w:r w:rsidRPr="00DF70D2">
        <w:rPr>
          <w:rFonts w:hint="cs"/>
          <w:i w:val="0"/>
          <w:iCs/>
          <w:rtl/>
        </w:rPr>
        <w:t>المسألتين التاليتين ينبغي دراستهما</w:t>
      </w:r>
    </w:p>
    <w:p w14:paraId="767B9B46" w14:textId="77777777" w:rsidR="0039583F" w:rsidRDefault="0039583F" w:rsidP="00D1758F">
      <w:pPr>
        <w:tabs>
          <w:tab w:val="clear" w:pos="794"/>
          <w:tab w:val="clear" w:pos="1191"/>
          <w:tab w:val="clear" w:pos="1588"/>
          <w:tab w:val="clear" w:pos="1985"/>
        </w:tabs>
        <w:spacing w:after="120" w:line="180" w:lineRule="auto"/>
        <w:rPr>
          <w:rtl/>
          <w:lang w:val="en-US" w:bidi="ar-EG"/>
        </w:rPr>
      </w:pPr>
      <w:r w:rsidRPr="00644B1A">
        <w:rPr>
          <w:lang w:val="en-US" w:bidi="ar-EG"/>
        </w:rPr>
        <w:t>1</w:t>
      </w:r>
      <w:r>
        <w:rPr>
          <w:rFonts w:hint="cs"/>
          <w:rtl/>
          <w:lang w:val="en-US" w:bidi="ar-EG"/>
        </w:rPr>
        <w:tab/>
        <w:t>ما هي الخصائص التقنية والتشغيلية لأنظمة النفاذ اللاسلكي في الخدمة المتنقلة البرية التي ستستعمل لتوفير الاتصالات لأعداد كبيرة من أجهزة الاستشعار و/أو أجهزة التشغيل الآلي المنتشرة عبر مناطق</w:t>
      </w:r>
      <w:r>
        <w:rPr>
          <w:rFonts w:hint="eastAsia"/>
          <w:rtl/>
          <w:lang w:bidi="ar-EG"/>
        </w:rPr>
        <w:t> </w:t>
      </w:r>
      <w:r>
        <w:rPr>
          <w:rFonts w:hint="cs"/>
          <w:rtl/>
          <w:lang w:val="en-US" w:bidi="ar-EG"/>
        </w:rPr>
        <w:t>شاسعة؟</w:t>
      </w:r>
    </w:p>
    <w:p w14:paraId="7F00B613" w14:textId="77777777" w:rsidR="0039583F" w:rsidRDefault="0039583F" w:rsidP="00D1758F">
      <w:pPr>
        <w:tabs>
          <w:tab w:val="clear" w:pos="794"/>
          <w:tab w:val="clear" w:pos="1191"/>
          <w:tab w:val="clear" w:pos="1588"/>
          <w:tab w:val="clear" w:pos="1985"/>
        </w:tabs>
        <w:spacing w:after="120" w:line="180" w:lineRule="auto"/>
        <w:rPr>
          <w:rtl/>
          <w:lang w:val="en-US"/>
        </w:rPr>
      </w:pPr>
      <w:r w:rsidRPr="00644B1A">
        <w:rPr>
          <w:lang w:val="en-US" w:bidi="ar-EG"/>
        </w:rPr>
        <w:t>2</w:t>
      </w:r>
      <w:r>
        <w:rPr>
          <w:rFonts w:hint="cs"/>
          <w:rtl/>
          <w:lang w:val="en-US"/>
        </w:rPr>
        <w:tab/>
        <w:t>ما هي الخصائص التقنية والتشغيلية لأنظمة النفاذ اللاسلكي في الخدمة المتنقلة البرية التي ستستعمل لتوفير الاتصالات من آلة إلى أخرى؟</w:t>
      </w:r>
    </w:p>
    <w:p w14:paraId="5955FB99" w14:textId="77777777" w:rsidR="0039583F" w:rsidRPr="00DF70D2" w:rsidRDefault="0039583F" w:rsidP="00DF70D2">
      <w:pPr>
        <w:pStyle w:val="Call"/>
        <w:rPr>
          <w:i w:val="0"/>
          <w:iCs/>
          <w:rtl/>
        </w:rPr>
      </w:pPr>
      <w:r w:rsidRPr="00DF70D2">
        <w:rPr>
          <w:rFonts w:hint="cs"/>
          <w:i w:val="0"/>
          <w:iCs/>
          <w:rtl/>
        </w:rPr>
        <w:lastRenderedPageBreak/>
        <w:t>تقرر كذلك</w:t>
      </w:r>
    </w:p>
    <w:p w14:paraId="52A210CC" w14:textId="77777777" w:rsidR="0039583F" w:rsidRDefault="0039583F" w:rsidP="002341D1">
      <w:pPr>
        <w:keepNext/>
        <w:keepLines/>
        <w:tabs>
          <w:tab w:val="clear" w:pos="794"/>
          <w:tab w:val="clear" w:pos="1191"/>
          <w:tab w:val="clear" w:pos="1588"/>
          <w:tab w:val="clear" w:pos="1985"/>
        </w:tabs>
        <w:spacing w:after="120" w:line="180" w:lineRule="auto"/>
        <w:rPr>
          <w:rtl/>
          <w:lang w:val="en-US" w:bidi="ar-EG"/>
        </w:rPr>
      </w:pPr>
      <w:r w:rsidRPr="00284627">
        <w:rPr>
          <w:lang w:val="en-US" w:bidi="ar-EG"/>
        </w:rPr>
        <w:t>1</w:t>
      </w:r>
      <w:r>
        <w:rPr>
          <w:rFonts w:hint="cs"/>
          <w:rtl/>
          <w:lang w:val="en-US" w:bidi="ar-EG"/>
        </w:rPr>
        <w:tab/>
      </w:r>
      <w:r w:rsidR="002341D1">
        <w:rPr>
          <w:rFonts w:hint="cs"/>
          <w:rtl/>
          <w:lang w:val="en-US" w:bidi="ar-EG"/>
        </w:rPr>
        <w:t>أنه ينبغي إدراج</w:t>
      </w:r>
      <w:r>
        <w:rPr>
          <w:rFonts w:hint="cs"/>
          <w:rtl/>
          <w:lang w:val="en-US" w:bidi="ar-EG"/>
        </w:rPr>
        <w:t xml:space="preserve"> نتائج الدراسات المذكورة أعلاه في توصية أو تقرير أو كتيب أو أكثر؛</w:t>
      </w:r>
    </w:p>
    <w:p w14:paraId="2E6B3163" w14:textId="113A07BD" w:rsidR="0039583F" w:rsidRDefault="0039583F" w:rsidP="002341D1">
      <w:pPr>
        <w:tabs>
          <w:tab w:val="clear" w:pos="794"/>
          <w:tab w:val="clear" w:pos="1191"/>
          <w:tab w:val="clear" w:pos="1588"/>
          <w:tab w:val="clear" w:pos="1985"/>
        </w:tabs>
        <w:spacing w:before="0" w:after="120" w:line="180" w:lineRule="auto"/>
        <w:rPr>
          <w:rtl/>
          <w:lang w:val="en-US"/>
        </w:rPr>
      </w:pPr>
      <w:r w:rsidRPr="00284627">
        <w:rPr>
          <w:lang w:val="en-US" w:bidi="ar-EG"/>
        </w:rPr>
        <w:t>2</w:t>
      </w:r>
      <w:r>
        <w:rPr>
          <w:rFonts w:hint="cs"/>
          <w:rtl/>
          <w:lang w:val="en-US" w:bidi="ar-EG"/>
        </w:rPr>
        <w:tab/>
      </w:r>
      <w:r w:rsidR="002341D1">
        <w:rPr>
          <w:rFonts w:hint="cs"/>
          <w:rtl/>
          <w:lang w:val="en-US" w:bidi="ar-EG"/>
        </w:rPr>
        <w:t xml:space="preserve">أنه ينبغي إنجاز </w:t>
      </w:r>
      <w:r>
        <w:rPr>
          <w:rFonts w:hint="cs"/>
          <w:rtl/>
          <w:lang w:val="en-US" w:bidi="ar-EG"/>
        </w:rPr>
        <w:t>الدراسات المذكورة أعلاه بحلول عام </w:t>
      </w:r>
      <w:r w:rsidR="001F0D73">
        <w:rPr>
          <w:lang w:val="en-US" w:bidi="ar-EG"/>
        </w:rPr>
        <w:t>20</w:t>
      </w:r>
      <w:r w:rsidR="004708E7">
        <w:rPr>
          <w:lang w:val="en-US" w:bidi="ar-EG"/>
        </w:rPr>
        <w:t>2</w:t>
      </w:r>
      <w:r w:rsidR="00C72AB4">
        <w:rPr>
          <w:lang w:val="en-US" w:bidi="ar-EG"/>
        </w:rPr>
        <w:t>7</w:t>
      </w:r>
      <w:r>
        <w:rPr>
          <w:rFonts w:hint="cs"/>
          <w:rtl/>
          <w:lang w:val="en-US" w:bidi="ar-EG"/>
        </w:rPr>
        <w:t>.</w:t>
      </w:r>
    </w:p>
    <w:p w14:paraId="61525D2F" w14:textId="77777777" w:rsidR="0039583F" w:rsidRDefault="0039583F" w:rsidP="00AC7B58">
      <w:pPr>
        <w:spacing w:before="480"/>
        <w:rPr>
          <w:rtl/>
          <w:lang w:val="en-US"/>
        </w:rPr>
      </w:pPr>
      <w:r>
        <w:rPr>
          <w:rFonts w:hint="cs"/>
          <w:rtl/>
          <w:lang w:val="en-US" w:bidi="ar-EG"/>
        </w:rPr>
        <w:t xml:space="preserve">الفئة: </w:t>
      </w:r>
      <w:r>
        <w:rPr>
          <w:lang w:val="en-US" w:bidi="ar-EG"/>
        </w:rPr>
        <w:t>S2</w:t>
      </w:r>
    </w:p>
    <w:sectPr w:rsidR="0039583F" w:rsidSect="00F2127E">
      <w:headerReference w:type="default" r:id="rId8"/>
      <w:footerReference w:type="first" r:id="rId9"/>
      <w:pgSz w:w="11907" w:h="16834" w:code="9"/>
      <w:pgMar w:top="1134" w:right="1134" w:bottom="79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88A9" w14:textId="77777777" w:rsidR="00122E8F" w:rsidRDefault="00122E8F">
      <w:r>
        <w:separator/>
      </w:r>
    </w:p>
  </w:endnote>
  <w:endnote w:type="continuationSeparator" w:id="0">
    <w:p w14:paraId="5B763806" w14:textId="77777777" w:rsidR="00122E8F" w:rsidRDefault="0012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92DE" w14:textId="77777777" w:rsidR="00122E8F" w:rsidRPr="00B60F3C" w:rsidRDefault="00122E8F">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B316" w14:textId="77777777" w:rsidR="00122E8F" w:rsidRDefault="00122E8F">
      <w:r>
        <w:t>____________________</w:t>
      </w:r>
    </w:p>
  </w:footnote>
  <w:footnote w:type="continuationSeparator" w:id="0">
    <w:p w14:paraId="4448660E" w14:textId="77777777" w:rsidR="00122E8F" w:rsidRDefault="00122E8F">
      <w:r>
        <w:continuationSeparator/>
      </w:r>
    </w:p>
  </w:footnote>
  <w:footnote w:id="1">
    <w:p w14:paraId="7835E6F2" w14:textId="4B6DA163" w:rsidR="001F0D73" w:rsidRPr="001F0D73" w:rsidRDefault="001F0D73">
      <w:pPr>
        <w:pStyle w:val="FootnoteText"/>
        <w:rPr>
          <w:lang w:val="en-US"/>
        </w:rPr>
      </w:pPr>
      <w:r w:rsidRPr="00DC65E5">
        <w:rPr>
          <w:rStyle w:val="FootnoteReference"/>
          <w:szCs w:val="18"/>
        </w:rPr>
        <w:footnoteRef/>
      </w:r>
      <w:r w:rsidRPr="00DC65E5">
        <w:rPr>
          <w:sz w:val="18"/>
          <w:szCs w:val="18"/>
          <w:rtl/>
        </w:rPr>
        <w:t xml:space="preserve"> </w:t>
      </w:r>
      <w:r>
        <w:rPr>
          <w:rFonts w:hint="cs"/>
          <w:rtl/>
          <w:lang w:bidi="ar-EG"/>
        </w:rPr>
        <w:t xml:space="preserve">قامت لجنة الدراسات </w:t>
      </w:r>
      <w:r>
        <w:rPr>
          <w:lang w:bidi="ar-EG"/>
        </w:rPr>
        <w:t>5</w:t>
      </w:r>
      <w:r>
        <w:rPr>
          <w:rFonts w:hint="cs"/>
          <w:rtl/>
          <w:lang w:bidi="ar-EG"/>
        </w:rPr>
        <w:t xml:space="preserve"> للاتصالات الراديوية في عام </w:t>
      </w:r>
      <w:r>
        <w:rPr>
          <w:lang w:bidi="ar-EG"/>
        </w:rPr>
        <w:t>201</w:t>
      </w:r>
      <w:r w:rsidR="004708E7">
        <w:rPr>
          <w:lang w:bidi="ar-EG"/>
        </w:rPr>
        <w:t>9</w:t>
      </w:r>
      <w:r>
        <w:rPr>
          <w:rFonts w:hint="cs"/>
          <w:rtl/>
          <w:lang w:bidi="ar-EG"/>
        </w:rPr>
        <w:t xml:space="preserve"> بتمديد تاريخ إنجاز الدراسات المتعلقة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3C18" w14:textId="77777777" w:rsidR="00122E8F" w:rsidRPr="00123964" w:rsidRDefault="00122E8F">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sidR="00DC65E5">
      <w:rPr>
        <w:rStyle w:val="PageNumber"/>
        <w:noProof/>
        <w:sz w:val="22"/>
        <w:szCs w:val="22"/>
      </w:rPr>
      <w:t>2</w:t>
    </w:r>
    <w:r w:rsidRPr="00123964">
      <w:rPr>
        <w:rStyle w:val="PageNumber"/>
        <w:sz w:val="22"/>
        <w:szCs w:val="22"/>
      </w:rPr>
      <w:fldChar w:fldCharType="end"/>
    </w:r>
    <w:r w:rsidRPr="00123964">
      <w:rPr>
        <w:rStyle w:val="PageNumbe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F89E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221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B078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C28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C4C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0049677">
    <w:abstractNumId w:val="10"/>
  </w:num>
  <w:num w:numId="2" w16cid:durableId="1599680813">
    <w:abstractNumId w:val="9"/>
  </w:num>
  <w:num w:numId="3" w16cid:durableId="334920451">
    <w:abstractNumId w:val="7"/>
  </w:num>
  <w:num w:numId="4" w16cid:durableId="317539090">
    <w:abstractNumId w:val="6"/>
  </w:num>
  <w:num w:numId="5" w16cid:durableId="569274382">
    <w:abstractNumId w:val="5"/>
  </w:num>
  <w:num w:numId="6" w16cid:durableId="107312142">
    <w:abstractNumId w:val="4"/>
  </w:num>
  <w:num w:numId="7" w16cid:durableId="1046681078">
    <w:abstractNumId w:val="8"/>
  </w:num>
  <w:num w:numId="8" w16cid:durableId="1852330834">
    <w:abstractNumId w:val="3"/>
  </w:num>
  <w:num w:numId="9" w16cid:durableId="1622877377">
    <w:abstractNumId w:val="2"/>
  </w:num>
  <w:num w:numId="10" w16cid:durableId="1049187">
    <w:abstractNumId w:val="1"/>
  </w:num>
  <w:num w:numId="11" w16cid:durableId="45163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5A5"/>
    <w:rsid w:val="00004466"/>
    <w:rsid w:val="00011556"/>
    <w:rsid w:val="00012B49"/>
    <w:rsid w:val="00015D26"/>
    <w:rsid w:val="00017D41"/>
    <w:rsid w:val="00033CDB"/>
    <w:rsid w:val="000648F9"/>
    <w:rsid w:val="00071E97"/>
    <w:rsid w:val="000817F4"/>
    <w:rsid w:val="00085484"/>
    <w:rsid w:val="00092268"/>
    <w:rsid w:val="000976A4"/>
    <w:rsid w:val="00097B7B"/>
    <w:rsid w:val="000A0238"/>
    <w:rsid w:val="000A5989"/>
    <w:rsid w:val="000B2264"/>
    <w:rsid w:val="000B7DBC"/>
    <w:rsid w:val="000C2275"/>
    <w:rsid w:val="000C5F4B"/>
    <w:rsid w:val="000D6E5E"/>
    <w:rsid w:val="000E1001"/>
    <w:rsid w:val="000E7B3F"/>
    <w:rsid w:val="000F1637"/>
    <w:rsid w:val="000F2BF6"/>
    <w:rsid w:val="00122E8F"/>
    <w:rsid w:val="00123964"/>
    <w:rsid w:val="00144BF0"/>
    <w:rsid w:val="0014690D"/>
    <w:rsid w:val="001534F3"/>
    <w:rsid w:val="0015472E"/>
    <w:rsid w:val="0017387F"/>
    <w:rsid w:val="001763A9"/>
    <w:rsid w:val="001860EE"/>
    <w:rsid w:val="00190175"/>
    <w:rsid w:val="0019077C"/>
    <w:rsid w:val="001A2CAA"/>
    <w:rsid w:val="001B6D99"/>
    <w:rsid w:val="001B7038"/>
    <w:rsid w:val="001B76C6"/>
    <w:rsid w:val="001D1759"/>
    <w:rsid w:val="001D69CB"/>
    <w:rsid w:val="001E31A1"/>
    <w:rsid w:val="001F0D73"/>
    <w:rsid w:val="001F667B"/>
    <w:rsid w:val="00217417"/>
    <w:rsid w:val="002222D2"/>
    <w:rsid w:val="002245D5"/>
    <w:rsid w:val="002341D1"/>
    <w:rsid w:val="002421E2"/>
    <w:rsid w:val="00245391"/>
    <w:rsid w:val="00255BF0"/>
    <w:rsid w:val="00265035"/>
    <w:rsid w:val="00272D2E"/>
    <w:rsid w:val="00276176"/>
    <w:rsid w:val="00277642"/>
    <w:rsid w:val="002800C3"/>
    <w:rsid w:val="00282E7D"/>
    <w:rsid w:val="0028456A"/>
    <w:rsid w:val="00284627"/>
    <w:rsid w:val="00294F1A"/>
    <w:rsid w:val="00295E1F"/>
    <w:rsid w:val="00296365"/>
    <w:rsid w:val="00296557"/>
    <w:rsid w:val="002A30B7"/>
    <w:rsid w:val="002A5855"/>
    <w:rsid w:val="002A6EE3"/>
    <w:rsid w:val="002A700D"/>
    <w:rsid w:val="002A7D06"/>
    <w:rsid w:val="002B23FA"/>
    <w:rsid w:val="002B429A"/>
    <w:rsid w:val="002B5305"/>
    <w:rsid w:val="002B5FA3"/>
    <w:rsid w:val="002B6650"/>
    <w:rsid w:val="002C4B9F"/>
    <w:rsid w:val="002C5613"/>
    <w:rsid w:val="002C7367"/>
    <w:rsid w:val="002F50DD"/>
    <w:rsid w:val="002F540B"/>
    <w:rsid w:val="002F5D30"/>
    <w:rsid w:val="0030312B"/>
    <w:rsid w:val="00303BD5"/>
    <w:rsid w:val="0030559C"/>
    <w:rsid w:val="00310423"/>
    <w:rsid w:val="0033452F"/>
    <w:rsid w:val="0034259C"/>
    <w:rsid w:val="00362E50"/>
    <w:rsid w:val="00370A4F"/>
    <w:rsid w:val="00370A55"/>
    <w:rsid w:val="00386200"/>
    <w:rsid w:val="0038752D"/>
    <w:rsid w:val="00394225"/>
    <w:rsid w:val="0039583F"/>
    <w:rsid w:val="003A46EA"/>
    <w:rsid w:val="003A5971"/>
    <w:rsid w:val="003A656C"/>
    <w:rsid w:val="003B601A"/>
    <w:rsid w:val="003B6D4C"/>
    <w:rsid w:val="003C51F3"/>
    <w:rsid w:val="003C5E9E"/>
    <w:rsid w:val="003D2FE1"/>
    <w:rsid w:val="003D56AA"/>
    <w:rsid w:val="003E10AF"/>
    <w:rsid w:val="003E4FE0"/>
    <w:rsid w:val="003E6E31"/>
    <w:rsid w:val="003F5E37"/>
    <w:rsid w:val="0040115B"/>
    <w:rsid w:val="00412514"/>
    <w:rsid w:val="0041280C"/>
    <w:rsid w:val="00414B16"/>
    <w:rsid w:val="0043420B"/>
    <w:rsid w:val="0044028A"/>
    <w:rsid w:val="00442E36"/>
    <w:rsid w:val="004455A5"/>
    <w:rsid w:val="004708E7"/>
    <w:rsid w:val="00471DA9"/>
    <w:rsid w:val="00473EBF"/>
    <w:rsid w:val="004746FC"/>
    <w:rsid w:val="004747B5"/>
    <w:rsid w:val="004805AF"/>
    <w:rsid w:val="0048272A"/>
    <w:rsid w:val="00486F30"/>
    <w:rsid w:val="004A52CD"/>
    <w:rsid w:val="004B1341"/>
    <w:rsid w:val="004B3CFC"/>
    <w:rsid w:val="004C7BBF"/>
    <w:rsid w:val="004D1993"/>
    <w:rsid w:val="004E51DB"/>
    <w:rsid w:val="004E6007"/>
    <w:rsid w:val="004F2D72"/>
    <w:rsid w:val="004F2FEF"/>
    <w:rsid w:val="00502FA8"/>
    <w:rsid w:val="0051072F"/>
    <w:rsid w:val="005157BF"/>
    <w:rsid w:val="00523C53"/>
    <w:rsid w:val="00526F07"/>
    <w:rsid w:val="00530244"/>
    <w:rsid w:val="00534B86"/>
    <w:rsid w:val="005369B6"/>
    <w:rsid w:val="00544220"/>
    <w:rsid w:val="00547F21"/>
    <w:rsid w:val="00554F06"/>
    <w:rsid w:val="00563555"/>
    <w:rsid w:val="00571BB2"/>
    <w:rsid w:val="00574722"/>
    <w:rsid w:val="00585BBD"/>
    <w:rsid w:val="00596EE7"/>
    <w:rsid w:val="005A305F"/>
    <w:rsid w:val="005B4F63"/>
    <w:rsid w:val="005B6344"/>
    <w:rsid w:val="005C6007"/>
    <w:rsid w:val="005D685B"/>
    <w:rsid w:val="005D7231"/>
    <w:rsid w:val="005E1BD4"/>
    <w:rsid w:val="005F700A"/>
    <w:rsid w:val="00611360"/>
    <w:rsid w:val="0061258A"/>
    <w:rsid w:val="00630E91"/>
    <w:rsid w:val="006332A5"/>
    <w:rsid w:val="00635E6E"/>
    <w:rsid w:val="00644B1A"/>
    <w:rsid w:val="00646427"/>
    <w:rsid w:val="00652077"/>
    <w:rsid w:val="00665397"/>
    <w:rsid w:val="00673CC9"/>
    <w:rsid w:val="00681BB8"/>
    <w:rsid w:val="006855AD"/>
    <w:rsid w:val="006947CB"/>
    <w:rsid w:val="00695E1A"/>
    <w:rsid w:val="006A285F"/>
    <w:rsid w:val="006A7AE5"/>
    <w:rsid w:val="006B6AF4"/>
    <w:rsid w:val="006C3E1B"/>
    <w:rsid w:val="006C581B"/>
    <w:rsid w:val="006D542E"/>
    <w:rsid w:val="006E6EC0"/>
    <w:rsid w:val="00704490"/>
    <w:rsid w:val="00705E79"/>
    <w:rsid w:val="0071036D"/>
    <w:rsid w:val="00711AE1"/>
    <w:rsid w:val="00720D73"/>
    <w:rsid w:val="00720DFC"/>
    <w:rsid w:val="00722EF2"/>
    <w:rsid w:val="007317EB"/>
    <w:rsid w:val="00731D88"/>
    <w:rsid w:val="00732E22"/>
    <w:rsid w:val="007434E4"/>
    <w:rsid w:val="00757994"/>
    <w:rsid w:val="007633BF"/>
    <w:rsid w:val="007737E3"/>
    <w:rsid w:val="00776029"/>
    <w:rsid w:val="0077707E"/>
    <w:rsid w:val="00784CCD"/>
    <w:rsid w:val="00785F8F"/>
    <w:rsid w:val="00792751"/>
    <w:rsid w:val="00792FF3"/>
    <w:rsid w:val="007946C0"/>
    <w:rsid w:val="007A1671"/>
    <w:rsid w:val="007A68C2"/>
    <w:rsid w:val="007B5BD9"/>
    <w:rsid w:val="007C3532"/>
    <w:rsid w:val="007C68A4"/>
    <w:rsid w:val="007D1990"/>
    <w:rsid w:val="007D77E5"/>
    <w:rsid w:val="007D7A10"/>
    <w:rsid w:val="007E76BE"/>
    <w:rsid w:val="007E76D3"/>
    <w:rsid w:val="007F2DBC"/>
    <w:rsid w:val="008014F2"/>
    <w:rsid w:val="00811B25"/>
    <w:rsid w:val="008125B9"/>
    <w:rsid w:val="00814ACB"/>
    <w:rsid w:val="00817199"/>
    <w:rsid w:val="008324B0"/>
    <w:rsid w:val="0083338C"/>
    <w:rsid w:val="00843F3D"/>
    <w:rsid w:val="008448F7"/>
    <w:rsid w:val="00857217"/>
    <w:rsid w:val="00870B76"/>
    <w:rsid w:val="0087332E"/>
    <w:rsid w:val="00880131"/>
    <w:rsid w:val="008821D4"/>
    <w:rsid w:val="008901D7"/>
    <w:rsid w:val="0089589F"/>
    <w:rsid w:val="008A4706"/>
    <w:rsid w:val="008B4002"/>
    <w:rsid w:val="008D0DE6"/>
    <w:rsid w:val="008D7D55"/>
    <w:rsid w:val="008E3CC0"/>
    <w:rsid w:val="008F0FCA"/>
    <w:rsid w:val="00904593"/>
    <w:rsid w:val="00906600"/>
    <w:rsid w:val="00907D16"/>
    <w:rsid w:val="00917B22"/>
    <w:rsid w:val="00927AF2"/>
    <w:rsid w:val="00935615"/>
    <w:rsid w:val="009365E9"/>
    <w:rsid w:val="009403A5"/>
    <w:rsid w:val="00955B7A"/>
    <w:rsid w:val="0096297C"/>
    <w:rsid w:val="00962AF9"/>
    <w:rsid w:val="00967DE6"/>
    <w:rsid w:val="00993234"/>
    <w:rsid w:val="00993A11"/>
    <w:rsid w:val="009948DB"/>
    <w:rsid w:val="009C5DD3"/>
    <w:rsid w:val="009C6D97"/>
    <w:rsid w:val="009D4B7A"/>
    <w:rsid w:val="009F41E8"/>
    <w:rsid w:val="00A015D4"/>
    <w:rsid w:val="00A05D94"/>
    <w:rsid w:val="00A170CE"/>
    <w:rsid w:val="00A23784"/>
    <w:rsid w:val="00A27C93"/>
    <w:rsid w:val="00A51914"/>
    <w:rsid w:val="00A52F7D"/>
    <w:rsid w:val="00A56DA1"/>
    <w:rsid w:val="00A60550"/>
    <w:rsid w:val="00A64582"/>
    <w:rsid w:val="00A64AC5"/>
    <w:rsid w:val="00A659FB"/>
    <w:rsid w:val="00A6718E"/>
    <w:rsid w:val="00A742F7"/>
    <w:rsid w:val="00A8128F"/>
    <w:rsid w:val="00A83367"/>
    <w:rsid w:val="00A93713"/>
    <w:rsid w:val="00AA1B48"/>
    <w:rsid w:val="00AB1F50"/>
    <w:rsid w:val="00AB6E64"/>
    <w:rsid w:val="00AC7B58"/>
    <w:rsid w:val="00AD2956"/>
    <w:rsid w:val="00AE3E0A"/>
    <w:rsid w:val="00AF26F9"/>
    <w:rsid w:val="00B11AD5"/>
    <w:rsid w:val="00B34058"/>
    <w:rsid w:val="00B40009"/>
    <w:rsid w:val="00B448C6"/>
    <w:rsid w:val="00B54A39"/>
    <w:rsid w:val="00B611F8"/>
    <w:rsid w:val="00B73B76"/>
    <w:rsid w:val="00B77CB2"/>
    <w:rsid w:val="00B9195D"/>
    <w:rsid w:val="00B95CE1"/>
    <w:rsid w:val="00BA0A41"/>
    <w:rsid w:val="00BA151E"/>
    <w:rsid w:val="00BA64BE"/>
    <w:rsid w:val="00BC2869"/>
    <w:rsid w:val="00BC31FC"/>
    <w:rsid w:val="00BC6CBA"/>
    <w:rsid w:val="00BC7CFC"/>
    <w:rsid w:val="00BD0B3A"/>
    <w:rsid w:val="00BD3B1D"/>
    <w:rsid w:val="00BD3D3C"/>
    <w:rsid w:val="00BD5032"/>
    <w:rsid w:val="00BE210D"/>
    <w:rsid w:val="00BE539B"/>
    <w:rsid w:val="00BF0890"/>
    <w:rsid w:val="00BF0D30"/>
    <w:rsid w:val="00BF4776"/>
    <w:rsid w:val="00BF4B64"/>
    <w:rsid w:val="00C149F9"/>
    <w:rsid w:val="00C16697"/>
    <w:rsid w:val="00C21112"/>
    <w:rsid w:val="00C22CF3"/>
    <w:rsid w:val="00C37075"/>
    <w:rsid w:val="00C375AF"/>
    <w:rsid w:val="00C435D6"/>
    <w:rsid w:val="00C610E4"/>
    <w:rsid w:val="00C6631D"/>
    <w:rsid w:val="00C676F2"/>
    <w:rsid w:val="00C717AA"/>
    <w:rsid w:val="00C71C57"/>
    <w:rsid w:val="00C72AB4"/>
    <w:rsid w:val="00C7467E"/>
    <w:rsid w:val="00C861A8"/>
    <w:rsid w:val="00CB7D1A"/>
    <w:rsid w:val="00CD0425"/>
    <w:rsid w:val="00CD1E2A"/>
    <w:rsid w:val="00CD595C"/>
    <w:rsid w:val="00CD68B1"/>
    <w:rsid w:val="00CE2511"/>
    <w:rsid w:val="00D13C0F"/>
    <w:rsid w:val="00D14081"/>
    <w:rsid w:val="00D14A1D"/>
    <w:rsid w:val="00D1758F"/>
    <w:rsid w:val="00D25607"/>
    <w:rsid w:val="00D27592"/>
    <w:rsid w:val="00D322A2"/>
    <w:rsid w:val="00D35CE4"/>
    <w:rsid w:val="00D50FAC"/>
    <w:rsid w:val="00D51975"/>
    <w:rsid w:val="00D57BA6"/>
    <w:rsid w:val="00D72767"/>
    <w:rsid w:val="00D81C13"/>
    <w:rsid w:val="00D83547"/>
    <w:rsid w:val="00D84510"/>
    <w:rsid w:val="00D8649A"/>
    <w:rsid w:val="00D961D2"/>
    <w:rsid w:val="00DC1D86"/>
    <w:rsid w:val="00DC297A"/>
    <w:rsid w:val="00DC2A1C"/>
    <w:rsid w:val="00DC5213"/>
    <w:rsid w:val="00DC65E5"/>
    <w:rsid w:val="00DC70D0"/>
    <w:rsid w:val="00DD1B0E"/>
    <w:rsid w:val="00DE5F07"/>
    <w:rsid w:val="00DF42AE"/>
    <w:rsid w:val="00DF70D2"/>
    <w:rsid w:val="00E011E4"/>
    <w:rsid w:val="00E02109"/>
    <w:rsid w:val="00E05C2F"/>
    <w:rsid w:val="00E07FB7"/>
    <w:rsid w:val="00E10C6F"/>
    <w:rsid w:val="00E25A00"/>
    <w:rsid w:val="00E3584E"/>
    <w:rsid w:val="00E40D1E"/>
    <w:rsid w:val="00E4547F"/>
    <w:rsid w:val="00E4560C"/>
    <w:rsid w:val="00E5216F"/>
    <w:rsid w:val="00E53368"/>
    <w:rsid w:val="00E5482D"/>
    <w:rsid w:val="00E607F6"/>
    <w:rsid w:val="00E63192"/>
    <w:rsid w:val="00E63D84"/>
    <w:rsid w:val="00E709F4"/>
    <w:rsid w:val="00E76D80"/>
    <w:rsid w:val="00E871A3"/>
    <w:rsid w:val="00EB3B99"/>
    <w:rsid w:val="00EB4590"/>
    <w:rsid w:val="00ED25DB"/>
    <w:rsid w:val="00ED60C4"/>
    <w:rsid w:val="00EE452A"/>
    <w:rsid w:val="00EF5DE1"/>
    <w:rsid w:val="00EF78F5"/>
    <w:rsid w:val="00F00A3D"/>
    <w:rsid w:val="00F05C97"/>
    <w:rsid w:val="00F10078"/>
    <w:rsid w:val="00F12D9C"/>
    <w:rsid w:val="00F17FE9"/>
    <w:rsid w:val="00F2127E"/>
    <w:rsid w:val="00F261B4"/>
    <w:rsid w:val="00F26342"/>
    <w:rsid w:val="00F4026F"/>
    <w:rsid w:val="00F532B7"/>
    <w:rsid w:val="00F54101"/>
    <w:rsid w:val="00F561A0"/>
    <w:rsid w:val="00F8602A"/>
    <w:rsid w:val="00F86995"/>
    <w:rsid w:val="00F87D6E"/>
    <w:rsid w:val="00F948D6"/>
    <w:rsid w:val="00FA53D1"/>
    <w:rsid w:val="00FC2375"/>
    <w:rsid w:val="00FD1D43"/>
    <w:rsid w:val="00FD6C79"/>
    <w:rsid w:val="00FE10DD"/>
    <w:rsid w:val="00FE11EC"/>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3D441DC"/>
  <w15:docId w15:val="{4E4D7140-DCAB-4C9D-9B52-4FB0A188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A59B080-5AA7-4E1E-BF03-A9EF36A3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7</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2147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Author</cp:lastModifiedBy>
  <cp:revision>8</cp:revision>
  <cp:lastPrinted>2012-04-02T09:10:00Z</cp:lastPrinted>
  <dcterms:created xsi:type="dcterms:W3CDTF">2012-04-03T15:53:00Z</dcterms:created>
  <dcterms:modified xsi:type="dcterms:W3CDTF">2023-11-01T13:24:00Z</dcterms:modified>
</cp:coreProperties>
</file>