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3958" w14:textId="77777777" w:rsidR="00D95969" w:rsidRPr="00D95969" w:rsidRDefault="00D95969" w:rsidP="000210BB">
      <w:pPr>
        <w:pStyle w:val="AnnexNotitle0"/>
        <w:tabs>
          <w:tab w:val="clear" w:pos="794"/>
          <w:tab w:val="clear" w:pos="1191"/>
          <w:tab w:val="clear" w:pos="1588"/>
          <w:tab w:val="clear" w:pos="1985"/>
          <w:tab w:val="left" w:pos="1134"/>
        </w:tabs>
        <w:rPr>
          <w:rFonts w:asciiTheme="majorBidi" w:hAnsiTheme="majorBidi" w:cstheme="majorBidi"/>
          <w:lang w:val="fr-CH"/>
        </w:rPr>
      </w:pPr>
      <w:r w:rsidRPr="00D95969">
        <w:rPr>
          <w:rFonts w:asciiTheme="majorBidi" w:hAnsiTheme="majorBidi" w:cstheme="majorBidi"/>
          <w:b w:val="0"/>
          <w:caps/>
          <w:lang w:val="fr-CH" w:eastAsia="ja-JP"/>
        </w:rPr>
        <w:t>QUESTION UIT-R 238-</w:t>
      </w:r>
      <w:r w:rsidR="00DA57DA">
        <w:rPr>
          <w:rFonts w:asciiTheme="majorBidi" w:hAnsiTheme="majorBidi" w:cstheme="majorBidi"/>
          <w:b w:val="0"/>
          <w:caps/>
          <w:lang w:val="fr-CH" w:eastAsia="ja-JP"/>
        </w:rPr>
        <w:t>3</w:t>
      </w:r>
      <w:r w:rsidRPr="00D95969">
        <w:rPr>
          <w:rFonts w:asciiTheme="majorBidi" w:hAnsiTheme="majorBidi" w:cstheme="majorBidi"/>
          <w:b w:val="0"/>
          <w:caps/>
          <w:lang w:val="fr-CH" w:eastAsia="ja-JP"/>
        </w:rPr>
        <w:t>/5</w:t>
      </w:r>
      <w:r w:rsidR="000210BB">
        <w:rPr>
          <w:rStyle w:val="FootnoteReference"/>
          <w:rFonts w:asciiTheme="majorBidi" w:hAnsiTheme="majorBidi" w:cstheme="majorBidi"/>
          <w:b w:val="0"/>
          <w:caps/>
          <w:lang w:val="fr-CH" w:eastAsia="ja-JP"/>
        </w:rPr>
        <w:footnoteReference w:customMarkFollows="1" w:id="1"/>
        <w:t>*</w:t>
      </w:r>
      <w:r w:rsidR="000210BB" w:rsidRPr="00E0516C">
        <w:rPr>
          <w:rFonts w:ascii="Times New Roman Bold" w:hAnsi="Times New Roman Bold" w:cs="Times New Roman Bold"/>
          <w:vertAlign w:val="superscript"/>
          <w:lang w:val="fr-CH"/>
        </w:rPr>
        <w:t>,</w:t>
      </w:r>
      <w:r w:rsidR="000210BB" w:rsidRPr="00E0516C">
        <w:rPr>
          <w:rStyle w:val="FootnoteReference"/>
          <w:rFonts w:ascii="Times New Roman Bold" w:hAnsi="Times New Roman Bold" w:cs="Times New Roman Bold"/>
          <w:bCs/>
          <w:lang w:val="fr-CH"/>
        </w:rPr>
        <w:footnoteReference w:customMarkFollows="1" w:id="2"/>
        <w:t>**</w:t>
      </w:r>
    </w:p>
    <w:p w14:paraId="191EBAC4" w14:textId="77777777" w:rsidR="00D95969" w:rsidRPr="005E7C41"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r w:rsidRPr="005E7C41">
        <w:rPr>
          <w:rFonts w:asciiTheme="majorBidi" w:hAnsiTheme="majorBidi" w:cstheme="majorBidi"/>
          <w:lang w:val="fr-FR"/>
        </w:rPr>
        <w:t>Systèmes d'accès hertzien large bande mobiles</w:t>
      </w:r>
    </w:p>
    <w:p w14:paraId="4AEFA3DB" w14:textId="77777777" w:rsidR="00D95969" w:rsidRPr="00D95969" w:rsidRDefault="00D95969" w:rsidP="00D95969">
      <w:pPr>
        <w:pStyle w:val="Questiondate"/>
        <w:tabs>
          <w:tab w:val="left" w:pos="1134"/>
        </w:tabs>
        <w:spacing w:before="120" w:line="240" w:lineRule="auto"/>
        <w:rPr>
          <w:rFonts w:asciiTheme="majorBidi" w:hAnsiTheme="majorBidi" w:cstheme="majorBidi"/>
          <w:i w:val="0"/>
          <w:lang w:val="fr-FR"/>
        </w:rPr>
      </w:pPr>
      <w:r w:rsidRPr="00D95969">
        <w:rPr>
          <w:rFonts w:asciiTheme="majorBidi" w:hAnsiTheme="majorBidi" w:cstheme="majorBidi"/>
          <w:i w:val="0"/>
          <w:lang w:val="fr-FR"/>
        </w:rPr>
        <w:t>(2006-2007-2012</w:t>
      </w:r>
      <w:r>
        <w:rPr>
          <w:rFonts w:asciiTheme="majorBidi" w:hAnsiTheme="majorBidi" w:cstheme="majorBidi"/>
          <w:i w:val="0"/>
          <w:lang w:val="fr-FR"/>
        </w:rPr>
        <w:t>-2019</w:t>
      </w:r>
      <w:r w:rsidRPr="00D95969">
        <w:rPr>
          <w:rFonts w:asciiTheme="majorBidi" w:hAnsiTheme="majorBidi" w:cstheme="majorBidi"/>
          <w:i w:val="0"/>
          <w:lang w:val="fr-FR"/>
        </w:rPr>
        <w:t>)</w:t>
      </w:r>
    </w:p>
    <w:p w14:paraId="666DDA4E" w14:textId="77777777" w:rsidR="00D95969" w:rsidRPr="00041F99" w:rsidRDefault="00D95969" w:rsidP="00110B0D">
      <w:pPr>
        <w:pStyle w:val="Normalaftertitle"/>
        <w:tabs>
          <w:tab w:val="clear" w:pos="794"/>
          <w:tab w:val="clear" w:pos="1191"/>
          <w:tab w:val="clear" w:pos="1588"/>
          <w:tab w:val="clear" w:pos="1985"/>
          <w:tab w:val="left" w:pos="1134"/>
        </w:tabs>
        <w:spacing w:before="240" w:line="240" w:lineRule="auto"/>
        <w:rPr>
          <w:rFonts w:asciiTheme="majorBidi" w:hAnsiTheme="majorBidi" w:cstheme="majorBidi"/>
          <w:lang w:val="fr-FR"/>
        </w:rPr>
      </w:pPr>
      <w:r w:rsidRPr="00041F99">
        <w:rPr>
          <w:rFonts w:asciiTheme="majorBidi" w:hAnsiTheme="majorBidi" w:cstheme="majorBidi"/>
          <w:lang w:val="fr-FR"/>
        </w:rPr>
        <w:t>L'Assemblée des radiocommunications de l'UIT,</w:t>
      </w:r>
    </w:p>
    <w:p w14:paraId="1F5CC2B2" w14:textId="77777777"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t>considérant</w:t>
      </w:r>
      <w:proofErr w:type="gramEnd"/>
    </w:p>
    <w:p w14:paraId="44A5F0C5"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qu'il est nécessaire de fournir un accès hertzien large bande (BWA) dans divers environnements;</w:t>
      </w:r>
    </w:p>
    <w:p w14:paraId="2D1281B2"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qu'il est souhaitable de recommander l'élaboration de normes relatives aux interfaces radioélectriques pour les systèmes d'accès hertzien large bande mobiles;</w:t>
      </w:r>
    </w:p>
    <w:p w14:paraId="3A06521F"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qu'il est souhaitable de mettre en évidence les besoins techniques et opérationnels pour les systèmes d'accès hertzien large bande mobiles;</w:t>
      </w:r>
    </w:p>
    <w:p w14:paraId="1F893B8B"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qu'aujourd'hui, dans le domaine des radiocommunications de Terre, les services mobiles «large bande» offrent les mêmes fonctionnalités et les mêmes possibilités d'utilisation, avec en plus l'avantage de la mobilité, que celles qui sont offertes par les réseaux filaires mis en place à grande échelle;</w:t>
      </w:r>
    </w:p>
    <w:p w14:paraId="6EBDF386"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qu'il existe des systèmes mobiles et des systèmes fixes, en service ou au stade de la conception, qui assurent un accès hertzien large bande dans diverses bandes de fréquences;</w:t>
      </w:r>
    </w:p>
    <w:p w14:paraId="08344615"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des méthodes de transfert de l'information fondées sur le protocole Internet (IP) sont appliquées à l'infrastructure large bande;</w:t>
      </w:r>
    </w:p>
    <w:p w14:paraId="58714468"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des organismes de normalisation étudient l'architecture et les aspects techniques des systèmes d'accès hertzien large bande,</w:t>
      </w:r>
    </w:p>
    <w:p w14:paraId="0C5A2D24" w14:textId="77777777"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t>notant</w:t>
      </w:r>
      <w:proofErr w:type="gramEnd"/>
    </w:p>
    <w:p w14:paraId="7A826C02"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des études consacrées à l'accès hertzien large bande sont également réalisées dans le cadre des systèmes IMT (voir la Question UIT-R 229/5);</w:t>
      </w:r>
    </w:p>
    <w:p w14:paraId="78766FD3"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les études consacrées à l'accès hertzien large bande fixe et l'accès hertzien large bande nomade sont réalisées respectivement dans le cadre des Questions UIT-R 215/5 et UIT-R 212/5,</w:t>
      </w:r>
    </w:p>
    <w:p w14:paraId="6F6B3471" w14:textId="77777777"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t>décide</w:t>
      </w:r>
      <w:proofErr w:type="gramEnd"/>
      <w:r w:rsidRPr="00041F99">
        <w:rPr>
          <w:rFonts w:asciiTheme="majorBidi" w:hAnsiTheme="majorBidi" w:cstheme="majorBidi"/>
          <w:lang w:val="fr-FR"/>
        </w:rPr>
        <w:t xml:space="preserve"> </w:t>
      </w:r>
      <w:r w:rsidRPr="00041F99">
        <w:rPr>
          <w:rFonts w:asciiTheme="majorBidi" w:hAnsiTheme="majorBidi" w:cstheme="majorBidi"/>
          <w:i w:val="0"/>
          <w:iCs/>
          <w:lang w:val="fr-FR"/>
        </w:rPr>
        <w:t>de mettre à l'étude les Questions suivantes</w:t>
      </w:r>
    </w:p>
    <w:p w14:paraId="7EC7C444"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Quels sont les critères techniques et opérationnels applicables aux systèmes d'accès hertzien large bande mobiles dans le service mobile?</w:t>
      </w:r>
    </w:p>
    <w:p w14:paraId="50C15039"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Quelles sont les normes relatives aux interfaces radioélectriques applicables aux systèmes d'accès hertzien large bande mobiles dans le service mobile?</w:t>
      </w:r>
    </w:p>
    <w:p w14:paraId="232F8DB9"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b/>
          <w:bCs/>
          <w:lang w:val="fr-FR"/>
        </w:rPr>
        <w:tab/>
      </w:r>
      <w:r w:rsidRPr="00041F99">
        <w:rPr>
          <w:rFonts w:asciiTheme="majorBidi" w:hAnsiTheme="majorBidi" w:cstheme="majorBidi"/>
          <w:lang w:val="fr-FR"/>
        </w:rPr>
        <w:t>Quels sont les systèmes d'antenne adaptés aux systèmes d'accès hertzien large bande mobiles dans le service mobile?</w:t>
      </w:r>
    </w:p>
    <w:p w14:paraId="725CC513"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4</w:t>
      </w:r>
      <w:r w:rsidRPr="00041F99">
        <w:rPr>
          <w:rFonts w:asciiTheme="majorBidi" w:hAnsiTheme="majorBidi" w:cstheme="majorBidi"/>
          <w:lang w:val="fr-FR"/>
        </w:rPr>
        <w:tab/>
        <w:t xml:space="preserve">Quels sont les critères de compatibilité et/ou de partage des bandes de fréquences associés aux systèmes d'accès hertzien large bande fonctionnant dans le service </w:t>
      </w:r>
      <w:proofErr w:type="gramStart"/>
      <w:r w:rsidRPr="00041F99">
        <w:rPr>
          <w:rFonts w:asciiTheme="majorBidi" w:hAnsiTheme="majorBidi" w:cstheme="majorBidi"/>
          <w:lang w:val="fr-FR"/>
        </w:rPr>
        <w:t>mobile?</w:t>
      </w:r>
      <w:proofErr w:type="gramEnd"/>
    </w:p>
    <w:p w14:paraId="6C01660E" w14:textId="77777777"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proofErr w:type="gramStart"/>
      <w:r w:rsidRPr="00041F99">
        <w:rPr>
          <w:rFonts w:asciiTheme="majorBidi" w:hAnsiTheme="majorBidi" w:cstheme="majorBidi"/>
          <w:lang w:val="fr-FR"/>
        </w:rPr>
        <w:lastRenderedPageBreak/>
        <w:t>décide</w:t>
      </w:r>
      <w:proofErr w:type="gramEnd"/>
      <w:r w:rsidRPr="00041F99">
        <w:rPr>
          <w:rFonts w:asciiTheme="majorBidi" w:hAnsiTheme="majorBidi" w:cstheme="majorBidi"/>
          <w:lang w:val="fr-FR"/>
        </w:rPr>
        <w:t xml:space="preserve"> en outre</w:t>
      </w:r>
    </w:p>
    <w:p w14:paraId="0CB5268B" w14:textId="77777777"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des études susmentionnées devraient être inclus dans une ou plusieurs Recommandations ou un ou plusieurs Rapports ou Manuels;</w:t>
      </w:r>
    </w:p>
    <w:p w14:paraId="1C9454ED" w14:textId="194100D5"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les études susmentionnées devraient être achevées d'ici à 20</w:t>
      </w:r>
      <w:r>
        <w:rPr>
          <w:rFonts w:asciiTheme="majorBidi" w:hAnsiTheme="majorBidi" w:cstheme="majorBidi"/>
          <w:lang w:val="fr-FR"/>
        </w:rPr>
        <w:t>2</w:t>
      </w:r>
      <w:r w:rsidR="00732BAF">
        <w:rPr>
          <w:rFonts w:asciiTheme="majorBidi" w:hAnsiTheme="majorBidi" w:cstheme="majorBidi"/>
          <w:lang w:val="fr-FR"/>
        </w:rPr>
        <w:t>7</w:t>
      </w:r>
      <w:r w:rsidRPr="00041F99">
        <w:rPr>
          <w:rFonts w:asciiTheme="majorBidi" w:hAnsiTheme="majorBidi" w:cstheme="majorBidi"/>
          <w:lang w:val="fr-FR"/>
        </w:rPr>
        <w:t xml:space="preserve">. </w:t>
      </w:r>
    </w:p>
    <w:p w14:paraId="018AC4F2" w14:textId="77777777" w:rsidR="00D95969" w:rsidRPr="00041F99" w:rsidRDefault="00D95969" w:rsidP="00F424C0">
      <w:pPr>
        <w:tabs>
          <w:tab w:val="clear" w:pos="794"/>
          <w:tab w:val="clear" w:pos="1191"/>
          <w:tab w:val="clear" w:pos="1588"/>
          <w:tab w:val="clear" w:pos="1985"/>
          <w:tab w:val="left" w:pos="1134"/>
        </w:tabs>
        <w:spacing w:before="480" w:line="240" w:lineRule="auto"/>
        <w:rPr>
          <w:rFonts w:asciiTheme="majorBidi" w:hAnsiTheme="majorBidi" w:cstheme="majorBidi"/>
          <w:lang w:val="fr-FR"/>
        </w:rPr>
      </w:pPr>
      <w:proofErr w:type="gramStart"/>
      <w:r>
        <w:rPr>
          <w:rFonts w:asciiTheme="majorBidi" w:hAnsiTheme="majorBidi" w:cstheme="majorBidi"/>
          <w:lang w:val="fr-FR"/>
        </w:rPr>
        <w:t>Catégorie:</w:t>
      </w:r>
      <w:proofErr w:type="gramEnd"/>
      <w:r w:rsidR="00F424C0">
        <w:rPr>
          <w:rFonts w:asciiTheme="majorBidi" w:hAnsiTheme="majorBidi" w:cstheme="majorBidi"/>
          <w:lang w:val="fr-FR"/>
        </w:rPr>
        <w:t xml:space="preserve">  </w:t>
      </w:r>
      <w:r w:rsidRPr="00041F99">
        <w:rPr>
          <w:rFonts w:asciiTheme="majorBidi" w:hAnsiTheme="majorBidi" w:cstheme="majorBidi"/>
          <w:lang w:val="fr-FR"/>
        </w:rPr>
        <w:t>S2</w:t>
      </w:r>
    </w:p>
    <w:p w14:paraId="43B217E9" w14:textId="77777777" w:rsidR="00D95969" w:rsidRPr="00D95969" w:rsidRDefault="00D95969" w:rsidP="00F424C0">
      <w:pPr>
        <w:rPr>
          <w:lang w:val="fr-CH"/>
        </w:rPr>
      </w:pPr>
    </w:p>
    <w:sectPr w:rsidR="00D95969" w:rsidRPr="00D95969"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8BEF" w14:textId="77777777" w:rsidR="00D95969" w:rsidRDefault="00D95969">
      <w:r>
        <w:separator/>
      </w:r>
    </w:p>
  </w:endnote>
  <w:endnote w:type="continuationSeparator" w:id="0">
    <w:p w14:paraId="2223F54A" w14:textId="77777777"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0EA1" w14:textId="77777777" w:rsidR="00D95969" w:rsidRDefault="00D95969">
      <w:r>
        <w:t>____________________</w:t>
      </w:r>
    </w:p>
  </w:footnote>
  <w:footnote w:type="continuationSeparator" w:id="0">
    <w:p w14:paraId="76308C0B" w14:textId="77777777" w:rsidR="00D95969" w:rsidRDefault="00D95969">
      <w:r>
        <w:continuationSeparator/>
      </w:r>
    </w:p>
  </w:footnote>
  <w:footnote w:id="1">
    <w:p w14:paraId="108ACDDC" w14:textId="77777777" w:rsidR="000210BB" w:rsidRPr="000210BB" w:rsidRDefault="000210BB">
      <w:pPr>
        <w:pStyle w:val="FootnoteText"/>
        <w:rPr>
          <w:lang w:val="fr-CH"/>
        </w:rPr>
      </w:pPr>
      <w:r w:rsidRPr="000210BB">
        <w:rPr>
          <w:rStyle w:val="FootnoteReference"/>
          <w:lang w:val="fr-CH"/>
        </w:rPr>
        <w:t>*</w:t>
      </w:r>
      <w:r w:rsidRPr="000210BB">
        <w:rPr>
          <w:lang w:val="fr-CH"/>
        </w:rPr>
        <w:t xml:space="preserve"> </w:t>
      </w:r>
      <w:r w:rsidRPr="000210BB">
        <w:rPr>
          <w:lang w:val="fr-CH"/>
        </w:rPr>
        <w:tab/>
      </w:r>
      <w:r w:rsidRPr="00E33427">
        <w:rPr>
          <w:rFonts w:asciiTheme="majorBidi" w:hAnsiTheme="majorBidi" w:cstheme="majorBidi"/>
          <w:sz w:val="24"/>
          <w:szCs w:val="24"/>
          <w:lang w:val="fr-CH"/>
        </w:rPr>
        <w:t xml:space="preserve">L'accès hertzien large bande est défini dans la Recommandation </w:t>
      </w:r>
      <w:hyperlink r:id="rId1" w:history="1">
        <w:r w:rsidRPr="00E33427">
          <w:rPr>
            <w:rStyle w:val="Hyperlink"/>
            <w:rFonts w:asciiTheme="majorBidi" w:hAnsiTheme="majorBidi" w:cstheme="majorBidi"/>
            <w:sz w:val="24"/>
            <w:szCs w:val="24"/>
            <w:lang w:val="fr-CH"/>
          </w:rPr>
          <w:t>UIT-R F.1399</w:t>
        </w:r>
      </w:hyperlink>
      <w:r w:rsidRPr="00E33427">
        <w:rPr>
          <w:rFonts w:asciiTheme="majorBidi" w:hAnsiTheme="majorBidi" w:cstheme="majorBidi"/>
          <w:sz w:val="24"/>
          <w:szCs w:val="24"/>
          <w:lang w:val="fr-CH"/>
        </w:rPr>
        <w:t>.</w:t>
      </w:r>
    </w:p>
  </w:footnote>
  <w:footnote w:id="2">
    <w:p w14:paraId="38083E2C" w14:textId="77777777" w:rsidR="000210BB" w:rsidRPr="000210BB" w:rsidRDefault="000210BB">
      <w:pPr>
        <w:pStyle w:val="FootnoteText"/>
        <w:rPr>
          <w:lang w:val="fr-CH"/>
        </w:rPr>
      </w:pPr>
      <w:r w:rsidRPr="000210BB">
        <w:rPr>
          <w:rStyle w:val="FootnoteReference"/>
          <w:lang w:val="fr-CH"/>
        </w:rPr>
        <w:t>**</w:t>
      </w:r>
      <w:r w:rsidRPr="000210BB">
        <w:rPr>
          <w:lang w:val="fr-CH"/>
        </w:rPr>
        <w:t xml:space="preserve"> </w:t>
      </w:r>
      <w:r>
        <w:rPr>
          <w:lang w:val="fr-CH"/>
        </w:rPr>
        <w:tab/>
      </w:r>
      <w:r w:rsidRPr="00E33427">
        <w:rPr>
          <w:rFonts w:asciiTheme="majorBidi" w:hAnsiTheme="majorBidi" w:cstheme="majorBidi"/>
          <w:sz w:val="24"/>
          <w:szCs w:val="24"/>
          <w:lang w:val="fr-CH"/>
        </w:rPr>
        <w:t>La présente Question devrait être portée à l'attention de la Commission d'études 2 de l'UIT-D.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9222" w14:textId="77777777"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C09EE">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E30C" w14:textId="77777777"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C09EE">
      <w:rPr>
        <w:rStyle w:val="PageNumber"/>
        <w:noProof/>
        <w:sz w:val="18"/>
        <w:szCs w:val="16"/>
      </w:rPr>
      <w:t>3</w:t>
    </w:r>
    <w:r w:rsidRPr="002569F7">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5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3169179">
    <w:abstractNumId w:val="6"/>
  </w:num>
  <w:num w:numId="3" w16cid:durableId="355926291">
    <w:abstractNumId w:val="7"/>
  </w:num>
  <w:num w:numId="4" w16cid:durableId="2067140866">
    <w:abstractNumId w:val="5"/>
  </w:num>
  <w:num w:numId="5" w16cid:durableId="1259098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32BAF"/>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2327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C09EE"/>
    <w:rsid w:val="00BD6738"/>
    <w:rsid w:val="00BD7E5E"/>
    <w:rsid w:val="00BE63DB"/>
    <w:rsid w:val="00BE6574"/>
    <w:rsid w:val="00C047D7"/>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1636759"/>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728C-694E-4FD9-965B-2F0B0A43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2</Pages>
  <Words>372</Words>
  <Characters>2168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5</cp:revision>
  <cp:lastPrinted>2013-03-08T10:15:00Z</cp:lastPrinted>
  <dcterms:created xsi:type="dcterms:W3CDTF">2019-12-04T12:35:00Z</dcterms:created>
  <dcterms:modified xsi:type="dcterms:W3CDTF">2023-11-01T16:04:00Z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