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B455" w14:textId="77777777" w:rsidR="00C00FD2" w:rsidRDefault="0026697E" w:rsidP="00C00FD2">
      <w:pPr>
        <w:pStyle w:val="AnnexNotitle0"/>
        <w:rPr>
          <w:rFonts w:eastAsia="MS Mincho"/>
          <w:b w:val="0"/>
          <w:vertAlign w:val="superscript"/>
          <w:lang w:eastAsia="zh-CN"/>
        </w:rPr>
      </w:pPr>
      <w:r w:rsidRPr="00B62ECC">
        <w:rPr>
          <w:rFonts w:ascii="Calibri" w:hAnsi="Calibri" w:cs="Calibri"/>
          <w:b w:val="0"/>
          <w:caps/>
          <w:lang w:eastAsia="ja-JP"/>
        </w:rPr>
        <w:t>ITU-R 238-</w:t>
      </w:r>
      <w:r w:rsidR="001C172C">
        <w:rPr>
          <w:rFonts w:ascii="Calibri" w:hAnsi="Calibri" w:cs="Calibri"/>
          <w:b w:val="0"/>
          <w:caps/>
          <w:lang w:eastAsia="ja-JP"/>
        </w:rPr>
        <w:t>3</w:t>
      </w:r>
      <w:r w:rsidRPr="00B62ECC">
        <w:rPr>
          <w:rFonts w:ascii="Calibri" w:hAnsi="Calibri" w:cs="Calibri"/>
          <w:b w:val="0"/>
          <w:caps/>
          <w:lang w:eastAsia="ja-JP"/>
        </w:rPr>
        <w:t>/5</w:t>
      </w:r>
      <w:r w:rsidRPr="00B62ECC">
        <w:rPr>
          <w:rFonts w:ascii="Calibri" w:hAnsi="Calibri" w:cs="Calibri" w:hint="eastAsia"/>
          <w:b w:val="0"/>
          <w:bCs/>
          <w:lang w:val="en-US" w:eastAsia="zh-CN"/>
        </w:rPr>
        <w:t>号课题</w:t>
      </w:r>
      <w:r w:rsidR="0010403E">
        <w:rPr>
          <w:rStyle w:val="FootnoteReference"/>
          <w:rFonts w:eastAsia="MS Mincho"/>
          <w:b w:val="0"/>
          <w:vertAlign w:val="superscript"/>
          <w:lang w:eastAsia="zh-CN"/>
        </w:rPr>
        <w:footnoteReference w:customMarkFollows="1" w:id="1"/>
        <w:t>*</w:t>
      </w:r>
      <w:r w:rsidR="0010403E" w:rsidRPr="00004707">
        <w:rPr>
          <w:rFonts w:eastAsia="MS Mincho"/>
          <w:b w:val="0"/>
          <w:vertAlign w:val="superscript"/>
          <w:lang w:eastAsia="zh-CN"/>
        </w:rPr>
        <w:t>,</w:t>
      </w:r>
      <w:r w:rsidR="0010403E">
        <w:rPr>
          <w:rStyle w:val="FootnoteReference"/>
          <w:rFonts w:eastAsia="MS Mincho"/>
          <w:b w:val="0"/>
          <w:vertAlign w:val="superscript"/>
          <w:lang w:eastAsia="zh-CN"/>
        </w:rPr>
        <w:footnoteReference w:customMarkFollows="1" w:id="2"/>
        <w:t>**</w:t>
      </w:r>
    </w:p>
    <w:p w14:paraId="3DCF3F01" w14:textId="0E6F2CA0" w:rsidR="0026697E" w:rsidRPr="00B62ECC" w:rsidRDefault="0026697E" w:rsidP="00C00FD2">
      <w:pPr>
        <w:pStyle w:val="AnnexNotitle0"/>
        <w:rPr>
          <w:lang w:eastAsia="zh-CN"/>
        </w:rPr>
      </w:pPr>
      <w:r w:rsidRPr="00B62ECC">
        <w:rPr>
          <w:rFonts w:hint="eastAsia"/>
          <w:lang w:eastAsia="zh-CN"/>
        </w:rPr>
        <w:t>移动宽带无线接入系统</w:t>
      </w:r>
    </w:p>
    <w:p w14:paraId="52B0D69E" w14:textId="77777777" w:rsidR="0026697E" w:rsidRPr="00EE4D9B" w:rsidRDefault="0026697E" w:rsidP="0026697E">
      <w:pPr>
        <w:pStyle w:val="Questiondate"/>
        <w:spacing w:before="240"/>
        <w:rPr>
          <w:i w:val="0"/>
          <w:iCs/>
          <w:lang w:eastAsia="zh-CN"/>
        </w:rPr>
      </w:pPr>
      <w:r w:rsidRPr="00EE4D9B">
        <w:rPr>
          <w:i w:val="0"/>
          <w:iCs/>
          <w:lang w:eastAsia="zh-CN"/>
        </w:rPr>
        <w:t>（</w:t>
      </w:r>
      <w:r w:rsidRPr="00EE4D9B">
        <w:rPr>
          <w:i w:val="0"/>
          <w:iCs/>
          <w:lang w:eastAsia="zh-CN"/>
        </w:rPr>
        <w:t>2006-2007-</w:t>
      </w:r>
      <w:r w:rsidRPr="00EE4D9B">
        <w:rPr>
          <w:rFonts w:hint="eastAsia"/>
          <w:i w:val="0"/>
          <w:iCs/>
          <w:lang w:eastAsia="zh-CN"/>
        </w:rPr>
        <w:t>2012-2019</w:t>
      </w:r>
      <w:r w:rsidRPr="00EE4D9B">
        <w:rPr>
          <w:rFonts w:hint="eastAsia"/>
          <w:i w:val="0"/>
          <w:iCs/>
          <w:lang w:eastAsia="zh-CN"/>
        </w:rPr>
        <w:t>年）</w:t>
      </w:r>
    </w:p>
    <w:p w14:paraId="6526404A" w14:textId="77777777" w:rsidR="0026697E" w:rsidRPr="00B62ECC" w:rsidRDefault="0026697E" w:rsidP="0026697E">
      <w:pPr>
        <w:pStyle w:val="Normalaftertitle0"/>
        <w:rPr>
          <w:rFonts w:ascii="Calibri" w:eastAsia="SimSun" w:hAnsi="Calibri" w:cs="Calibri"/>
          <w:lang w:eastAsia="zh-CN"/>
        </w:rPr>
      </w:pPr>
      <w:r w:rsidRPr="00B62ECC">
        <w:rPr>
          <w:rFonts w:ascii="Calibri" w:eastAsia="SimSun" w:hAnsi="Calibri" w:cs="Calibri" w:hint="eastAsia"/>
          <w:lang w:eastAsia="zh-CN"/>
        </w:rPr>
        <w:t>国际电联无线电通信全会，</w:t>
      </w:r>
    </w:p>
    <w:p w14:paraId="077D4F5F" w14:textId="77777777" w:rsidR="0026697E" w:rsidRDefault="0026697E" w:rsidP="0026697E">
      <w:pPr>
        <w:pStyle w:val="StyleCallItalic"/>
        <w:rPr>
          <w:lang w:eastAsia="zh-CN"/>
        </w:rPr>
      </w:pPr>
      <w:r>
        <w:rPr>
          <w:rFonts w:hint="eastAsia"/>
          <w:lang w:eastAsia="zh-CN"/>
        </w:rPr>
        <w:t>考虑到</w:t>
      </w:r>
    </w:p>
    <w:p w14:paraId="6D5AA5FB" w14:textId="77777777" w:rsidR="0026697E" w:rsidRPr="00B62ECC" w:rsidRDefault="0026697E" w:rsidP="0026697E">
      <w:pPr>
        <w:rPr>
          <w:lang w:eastAsia="zh-CN"/>
        </w:rPr>
      </w:pPr>
      <w:r w:rsidRPr="00B62ECC">
        <w:rPr>
          <w:i/>
          <w:iCs/>
          <w:lang w:eastAsia="zh-CN"/>
        </w:rPr>
        <w:t>a)</w:t>
      </w:r>
      <w:r w:rsidRPr="00B62ECC">
        <w:rPr>
          <w:lang w:eastAsia="zh-CN"/>
        </w:rPr>
        <w:tab/>
      </w:r>
      <w:r w:rsidRPr="00B62ECC">
        <w:rPr>
          <w:rFonts w:hint="eastAsia"/>
          <w:lang w:eastAsia="zh-CN"/>
        </w:rPr>
        <w:t>有必要在各种环境中提供宽带无线接入（</w:t>
      </w:r>
      <w:r w:rsidRPr="00B62ECC">
        <w:rPr>
          <w:lang w:eastAsia="zh-CN"/>
        </w:rPr>
        <w:t>BWA</w:t>
      </w:r>
      <w:r w:rsidRPr="00B62ECC">
        <w:rPr>
          <w:rFonts w:hint="eastAsia"/>
          <w:lang w:eastAsia="zh-CN"/>
        </w:rPr>
        <w:t>）；</w:t>
      </w:r>
    </w:p>
    <w:p w14:paraId="499E9069" w14:textId="77777777" w:rsidR="0026697E" w:rsidRPr="00B62ECC" w:rsidRDefault="0026697E" w:rsidP="0026697E">
      <w:pPr>
        <w:rPr>
          <w:lang w:eastAsia="zh-CN"/>
        </w:rPr>
      </w:pPr>
      <w:r w:rsidRPr="00B62ECC">
        <w:rPr>
          <w:i/>
          <w:iCs/>
          <w:lang w:eastAsia="zh-CN"/>
        </w:rPr>
        <w:t>b)</w:t>
      </w:r>
      <w:r w:rsidRPr="00B62ECC">
        <w:rPr>
          <w:lang w:eastAsia="zh-CN"/>
        </w:rPr>
        <w:tab/>
      </w:r>
      <w:r w:rsidRPr="00B62ECC">
        <w:rPr>
          <w:rFonts w:hint="eastAsia"/>
          <w:lang w:eastAsia="zh-CN"/>
        </w:rPr>
        <w:t>为移动宽带无线接入系统推荐无线电接口标准是一种可取的做法；</w:t>
      </w:r>
    </w:p>
    <w:p w14:paraId="6316DA4B" w14:textId="77777777" w:rsidR="0026697E" w:rsidRPr="00B62ECC" w:rsidRDefault="0026697E" w:rsidP="0026697E">
      <w:pPr>
        <w:rPr>
          <w:lang w:eastAsia="zh-CN"/>
        </w:rPr>
      </w:pPr>
      <w:r w:rsidRPr="00B62ECC">
        <w:rPr>
          <w:i/>
          <w:iCs/>
          <w:lang w:eastAsia="zh-CN"/>
        </w:rPr>
        <w:t>c)</w:t>
      </w:r>
      <w:r w:rsidRPr="00B62ECC">
        <w:rPr>
          <w:lang w:eastAsia="zh-CN"/>
        </w:rPr>
        <w:tab/>
      </w:r>
      <w:r w:rsidRPr="00B62ECC">
        <w:rPr>
          <w:rFonts w:hint="eastAsia"/>
          <w:lang w:eastAsia="zh-CN"/>
        </w:rPr>
        <w:t>为移动宽带无线接入系统确定技术和操作要求是一种可取的做法；</w:t>
      </w:r>
    </w:p>
    <w:p w14:paraId="7EC15A64" w14:textId="46E5CCB8" w:rsidR="0026697E" w:rsidRPr="00B62ECC" w:rsidRDefault="0026697E" w:rsidP="0026697E">
      <w:pPr>
        <w:rPr>
          <w:lang w:eastAsia="zh-CN"/>
        </w:rPr>
      </w:pPr>
      <w:r w:rsidRPr="00B62ECC">
        <w:rPr>
          <w:i/>
          <w:iCs/>
          <w:lang w:eastAsia="zh-CN"/>
        </w:rPr>
        <w:t>d)</w:t>
      </w:r>
      <w:r w:rsidRPr="00B62ECC">
        <w:rPr>
          <w:lang w:eastAsia="zh-CN"/>
        </w:rPr>
        <w:tab/>
      </w:r>
      <w:r w:rsidRPr="00B62ECC">
        <w:rPr>
          <w:rFonts w:hint="eastAsia"/>
          <w:lang w:eastAsia="zh-CN"/>
        </w:rPr>
        <w:t>在今天的地面无线电通信中，除了能提供与广泛部署的有线网络类似的功能和体验外，移动“宽带”业务还能提供移动性优势；</w:t>
      </w:r>
    </w:p>
    <w:p w14:paraId="5AB5A4CA" w14:textId="77777777" w:rsidR="0026697E" w:rsidRPr="00B62ECC" w:rsidRDefault="0026697E" w:rsidP="0026697E">
      <w:pPr>
        <w:rPr>
          <w:lang w:eastAsia="zh-CN"/>
        </w:rPr>
      </w:pPr>
      <w:r w:rsidRPr="00B62ECC">
        <w:rPr>
          <w:i/>
          <w:iCs/>
          <w:lang w:eastAsia="zh-CN"/>
        </w:rPr>
        <w:t>e)</w:t>
      </w:r>
      <w:r w:rsidRPr="00B62ECC">
        <w:rPr>
          <w:lang w:eastAsia="zh-CN"/>
        </w:rPr>
        <w:tab/>
      </w:r>
      <w:r w:rsidRPr="00B62ECC">
        <w:rPr>
          <w:rFonts w:hint="eastAsia"/>
          <w:lang w:eastAsia="zh-CN"/>
        </w:rPr>
        <w:t>目前正在运行和研发能够在不同频段提供宽带无线接入的移动和固定系统；</w:t>
      </w:r>
    </w:p>
    <w:p w14:paraId="057FB9F8" w14:textId="77777777" w:rsidR="0026697E" w:rsidRPr="00B62ECC" w:rsidRDefault="0026697E" w:rsidP="0026697E">
      <w:pPr>
        <w:rPr>
          <w:lang w:eastAsia="zh-CN"/>
        </w:rPr>
      </w:pPr>
      <w:r w:rsidRPr="00B62ECC">
        <w:rPr>
          <w:i/>
          <w:iCs/>
          <w:lang w:eastAsia="zh-CN"/>
        </w:rPr>
        <w:t>f)</w:t>
      </w:r>
      <w:r w:rsidRPr="00B62ECC">
        <w:rPr>
          <w:lang w:eastAsia="zh-CN"/>
        </w:rPr>
        <w:tab/>
      </w:r>
      <w:r w:rsidRPr="00B62ECC">
        <w:rPr>
          <w:rFonts w:hint="eastAsia"/>
          <w:lang w:eastAsia="zh-CN"/>
        </w:rPr>
        <w:t>宽带基础设施中正在采用基于互联网协议（</w:t>
      </w:r>
      <w:r w:rsidRPr="00B62ECC">
        <w:rPr>
          <w:lang w:eastAsia="zh-CN"/>
        </w:rPr>
        <w:t>IP</w:t>
      </w:r>
      <w:r w:rsidRPr="00B62ECC">
        <w:rPr>
          <w:rFonts w:hint="eastAsia"/>
          <w:lang w:eastAsia="zh-CN"/>
        </w:rPr>
        <w:t>）的信息传输方法；</w:t>
      </w:r>
    </w:p>
    <w:p w14:paraId="100E17BE" w14:textId="77777777" w:rsidR="0026697E" w:rsidRPr="00B62ECC" w:rsidRDefault="0026697E" w:rsidP="0026697E">
      <w:pPr>
        <w:rPr>
          <w:lang w:eastAsia="zh-CN"/>
        </w:rPr>
      </w:pPr>
      <w:r w:rsidRPr="00B62ECC">
        <w:rPr>
          <w:i/>
          <w:iCs/>
          <w:lang w:eastAsia="zh-CN"/>
        </w:rPr>
        <w:t>g)</w:t>
      </w:r>
      <w:r w:rsidRPr="00B62ECC">
        <w:rPr>
          <w:lang w:eastAsia="zh-CN"/>
        </w:rPr>
        <w:tab/>
      </w:r>
      <w:r w:rsidRPr="00B62ECC">
        <w:rPr>
          <w:rFonts w:hint="eastAsia"/>
          <w:lang w:eastAsia="zh-CN"/>
        </w:rPr>
        <w:t>标准化组织正在研究宽带无线接入系统的架构和技术特性，</w:t>
      </w:r>
    </w:p>
    <w:p w14:paraId="07B193CB" w14:textId="77777777" w:rsidR="0026697E" w:rsidRDefault="0026697E" w:rsidP="0026697E">
      <w:pPr>
        <w:pStyle w:val="StyleCallItalic"/>
        <w:rPr>
          <w:lang w:eastAsia="zh-CN"/>
        </w:rPr>
      </w:pPr>
      <w:r>
        <w:rPr>
          <w:rFonts w:hint="eastAsia"/>
          <w:lang w:eastAsia="zh-CN"/>
        </w:rPr>
        <w:t>注意到</w:t>
      </w:r>
    </w:p>
    <w:p w14:paraId="427F75F6" w14:textId="77777777" w:rsidR="0026697E" w:rsidRPr="00B62ECC" w:rsidRDefault="0026697E" w:rsidP="0026697E">
      <w:pPr>
        <w:rPr>
          <w:lang w:eastAsia="zh-CN"/>
        </w:rPr>
      </w:pPr>
      <w:r w:rsidRPr="00B62ECC">
        <w:rPr>
          <w:i/>
          <w:iCs/>
          <w:lang w:eastAsia="zh-CN"/>
        </w:rPr>
        <w:t>a)</w:t>
      </w:r>
      <w:r w:rsidRPr="00B62ECC">
        <w:rPr>
          <w:lang w:eastAsia="zh-CN"/>
        </w:rPr>
        <w:tab/>
      </w:r>
      <w:r w:rsidRPr="00B62ECC">
        <w:rPr>
          <w:rFonts w:hint="eastAsia"/>
          <w:lang w:eastAsia="zh-CN"/>
        </w:rPr>
        <w:t>还可以结合</w:t>
      </w:r>
      <w:r w:rsidRPr="00B62ECC">
        <w:rPr>
          <w:lang w:eastAsia="zh-CN"/>
        </w:rPr>
        <w:t>IMT</w:t>
      </w:r>
      <w:r w:rsidRPr="00B62ECC">
        <w:rPr>
          <w:rFonts w:hint="eastAsia"/>
          <w:lang w:eastAsia="zh-CN"/>
        </w:rPr>
        <w:t>系统（见</w:t>
      </w:r>
      <w:r w:rsidRPr="00B62ECC">
        <w:rPr>
          <w:lang w:eastAsia="zh-CN"/>
        </w:rPr>
        <w:t>ITU-R</w:t>
      </w:r>
      <w:r w:rsidRPr="00B62ECC">
        <w:rPr>
          <w:rFonts w:hint="eastAsia"/>
          <w:lang w:eastAsia="zh-CN"/>
        </w:rPr>
        <w:t>第</w:t>
      </w:r>
      <w:r w:rsidRPr="00B62ECC">
        <w:rPr>
          <w:lang w:eastAsia="zh-CN"/>
        </w:rPr>
        <w:t>229/5</w:t>
      </w:r>
      <w:r w:rsidRPr="00B62ECC">
        <w:rPr>
          <w:rFonts w:hint="eastAsia"/>
          <w:lang w:eastAsia="zh-CN"/>
        </w:rPr>
        <w:t>号课题）对宽带无线接入进行研究；</w:t>
      </w:r>
    </w:p>
    <w:p w14:paraId="2EDD4672" w14:textId="77777777" w:rsidR="0026697E" w:rsidRPr="00B62ECC" w:rsidRDefault="0026697E" w:rsidP="0026697E">
      <w:pPr>
        <w:rPr>
          <w:lang w:eastAsia="zh-CN"/>
        </w:rPr>
      </w:pPr>
      <w:r w:rsidRPr="00B62ECC">
        <w:rPr>
          <w:i/>
          <w:iCs/>
          <w:lang w:eastAsia="zh-CN"/>
        </w:rPr>
        <w:t>b)</w:t>
      </w:r>
      <w:r w:rsidRPr="00B62ECC">
        <w:rPr>
          <w:lang w:eastAsia="zh-CN"/>
        </w:rPr>
        <w:tab/>
      </w:r>
      <w:r w:rsidRPr="00B62ECC">
        <w:rPr>
          <w:rFonts w:hint="eastAsia"/>
          <w:lang w:eastAsia="zh-CN"/>
        </w:rPr>
        <w:t>分别在</w:t>
      </w:r>
      <w:r w:rsidRPr="00B62ECC">
        <w:rPr>
          <w:lang w:eastAsia="zh-CN"/>
        </w:rPr>
        <w:t>ITU</w:t>
      </w:r>
      <w:r w:rsidRPr="00B62ECC">
        <w:rPr>
          <w:lang w:eastAsia="zh-CN"/>
        </w:rPr>
        <w:noBreakHyphen/>
        <w:t>R</w:t>
      </w:r>
      <w:r w:rsidRPr="00B62ECC">
        <w:rPr>
          <w:rFonts w:hint="eastAsia"/>
          <w:lang w:eastAsia="zh-CN"/>
        </w:rPr>
        <w:t>第</w:t>
      </w:r>
      <w:r w:rsidRPr="00B62ECC">
        <w:rPr>
          <w:lang w:eastAsia="zh-CN"/>
        </w:rPr>
        <w:t>215/5</w:t>
      </w:r>
      <w:r w:rsidRPr="00B62ECC">
        <w:rPr>
          <w:rFonts w:hint="eastAsia"/>
          <w:lang w:eastAsia="zh-CN"/>
        </w:rPr>
        <w:t>号课题和</w:t>
      </w:r>
      <w:r w:rsidRPr="00B62ECC">
        <w:rPr>
          <w:lang w:eastAsia="zh-CN"/>
        </w:rPr>
        <w:t>ITU-R</w:t>
      </w:r>
      <w:r w:rsidRPr="00B62ECC">
        <w:rPr>
          <w:rFonts w:hint="eastAsia"/>
          <w:lang w:eastAsia="zh-CN"/>
        </w:rPr>
        <w:t>第</w:t>
      </w:r>
      <w:r w:rsidRPr="00B62ECC">
        <w:rPr>
          <w:lang w:eastAsia="zh-CN"/>
        </w:rPr>
        <w:t>212/5</w:t>
      </w:r>
      <w:r w:rsidRPr="00B62ECC">
        <w:rPr>
          <w:rFonts w:hint="eastAsia"/>
          <w:lang w:eastAsia="zh-CN"/>
        </w:rPr>
        <w:t>号课题的范畴下开展了有关固定</w:t>
      </w:r>
      <w:r w:rsidRPr="00B62ECC">
        <w:rPr>
          <w:lang w:eastAsia="zh-CN"/>
        </w:rPr>
        <w:t>BWA</w:t>
      </w:r>
      <w:r w:rsidRPr="00B62ECC">
        <w:rPr>
          <w:rFonts w:hint="eastAsia"/>
          <w:lang w:eastAsia="zh-CN"/>
        </w:rPr>
        <w:t>和游牧式</w:t>
      </w:r>
      <w:r w:rsidRPr="00B62ECC">
        <w:rPr>
          <w:lang w:eastAsia="zh-CN"/>
        </w:rPr>
        <w:t>BWA</w:t>
      </w:r>
      <w:r w:rsidRPr="00B62ECC">
        <w:rPr>
          <w:rFonts w:hint="eastAsia"/>
          <w:lang w:eastAsia="zh-CN"/>
        </w:rPr>
        <w:t>的研究，</w:t>
      </w:r>
    </w:p>
    <w:p w14:paraId="79E4425A" w14:textId="77777777" w:rsidR="0026697E" w:rsidRDefault="0026697E" w:rsidP="0026697E">
      <w:pPr>
        <w:pStyle w:val="StyleCallLatinSimSunItalic"/>
        <w:rPr>
          <w:lang w:eastAsia="zh-CN"/>
        </w:rPr>
      </w:pPr>
      <w:r>
        <w:rPr>
          <w:rFonts w:hint="eastAsia"/>
          <w:lang w:eastAsia="zh-CN"/>
        </w:rPr>
        <w:t>做出决定，应对下列课题予以研究</w:t>
      </w:r>
    </w:p>
    <w:p w14:paraId="44D266B7" w14:textId="77777777" w:rsidR="0026697E" w:rsidRPr="00B62ECC" w:rsidRDefault="0026697E" w:rsidP="0026697E">
      <w:pPr>
        <w:rPr>
          <w:lang w:eastAsia="zh-CN"/>
        </w:rPr>
      </w:pPr>
      <w:r w:rsidRPr="00B62ECC">
        <w:rPr>
          <w:lang w:eastAsia="zh-CN"/>
        </w:rPr>
        <w:t>1</w:t>
      </w:r>
      <w:r w:rsidRPr="00B62ECC">
        <w:rPr>
          <w:lang w:eastAsia="zh-CN"/>
        </w:rPr>
        <w:tab/>
      </w:r>
      <w:r w:rsidRPr="00B62ECC">
        <w:rPr>
          <w:rFonts w:hint="eastAsia"/>
          <w:lang w:eastAsia="zh-CN"/>
        </w:rPr>
        <w:t>移动业务中移动宽带无线接入系统的技术和操作要求是什么？</w:t>
      </w:r>
    </w:p>
    <w:p w14:paraId="56BB433C" w14:textId="77777777" w:rsidR="0026697E" w:rsidRPr="00B62ECC" w:rsidRDefault="0026697E" w:rsidP="0026697E">
      <w:pPr>
        <w:rPr>
          <w:lang w:eastAsia="zh-CN"/>
        </w:rPr>
      </w:pPr>
      <w:r w:rsidRPr="00B62ECC">
        <w:rPr>
          <w:lang w:eastAsia="zh-CN"/>
        </w:rPr>
        <w:t>2</w:t>
      </w:r>
      <w:r w:rsidRPr="00B62ECC">
        <w:rPr>
          <w:lang w:eastAsia="zh-CN"/>
        </w:rPr>
        <w:tab/>
      </w:r>
      <w:r w:rsidRPr="00B62ECC">
        <w:rPr>
          <w:rFonts w:hint="eastAsia"/>
          <w:lang w:eastAsia="zh-CN"/>
        </w:rPr>
        <w:t>适用于移动业务中移动宽带无线接入系统的无线接口标准是什么？</w:t>
      </w:r>
    </w:p>
    <w:p w14:paraId="690F3CF2" w14:textId="77777777" w:rsidR="0026697E" w:rsidRPr="00B62ECC" w:rsidRDefault="0026697E" w:rsidP="0026697E">
      <w:pPr>
        <w:rPr>
          <w:b/>
          <w:lang w:eastAsia="zh-CN"/>
        </w:rPr>
      </w:pPr>
      <w:r w:rsidRPr="00B62ECC">
        <w:rPr>
          <w:lang w:eastAsia="zh-CN"/>
        </w:rPr>
        <w:t>3</w:t>
      </w:r>
      <w:r w:rsidRPr="00B62ECC">
        <w:rPr>
          <w:lang w:eastAsia="zh-CN"/>
        </w:rPr>
        <w:tab/>
      </w:r>
      <w:r w:rsidRPr="00B62ECC">
        <w:rPr>
          <w:rFonts w:hint="eastAsia"/>
          <w:lang w:eastAsia="zh-CN"/>
        </w:rPr>
        <w:t>哪些天线系统适用于从事移动业务的移动宽带无线接入系统？</w:t>
      </w:r>
    </w:p>
    <w:p w14:paraId="08A1FC30" w14:textId="77777777" w:rsidR="0026697E" w:rsidRPr="00B62ECC" w:rsidRDefault="0026697E" w:rsidP="0026697E">
      <w:pPr>
        <w:rPr>
          <w:lang w:eastAsia="zh-CN"/>
        </w:rPr>
      </w:pPr>
      <w:r w:rsidRPr="00B62ECC">
        <w:rPr>
          <w:lang w:eastAsia="zh-CN"/>
        </w:rPr>
        <w:t>4</w:t>
      </w:r>
      <w:r w:rsidRPr="00B62ECC">
        <w:rPr>
          <w:b/>
          <w:lang w:eastAsia="zh-CN"/>
        </w:rPr>
        <w:tab/>
      </w:r>
      <w:r w:rsidRPr="00B62ECC">
        <w:rPr>
          <w:rFonts w:hint="eastAsia"/>
          <w:lang w:eastAsia="zh-CN"/>
        </w:rPr>
        <w:t>与移动业务中宽带无线接入系统相关的频率共用和</w:t>
      </w:r>
      <w:r w:rsidRPr="00B62ECC">
        <w:rPr>
          <w:lang w:eastAsia="zh-CN"/>
        </w:rPr>
        <w:t>/</w:t>
      </w:r>
      <w:r w:rsidRPr="00B62ECC">
        <w:rPr>
          <w:rFonts w:hint="eastAsia"/>
          <w:lang w:eastAsia="zh-CN"/>
        </w:rPr>
        <w:t>或兼容标准是什么？</w:t>
      </w:r>
    </w:p>
    <w:p w14:paraId="4A315383" w14:textId="77777777" w:rsidR="0026697E" w:rsidRDefault="0026697E" w:rsidP="0026697E">
      <w:pPr>
        <w:pStyle w:val="StyleCallItalic"/>
        <w:rPr>
          <w:lang w:eastAsia="zh-CN"/>
        </w:rPr>
      </w:pPr>
      <w:r>
        <w:rPr>
          <w:rFonts w:hint="eastAsia"/>
          <w:lang w:eastAsia="zh-CN"/>
        </w:rPr>
        <w:t>进一步做出决定</w:t>
      </w:r>
    </w:p>
    <w:p w14:paraId="615DA640" w14:textId="77777777" w:rsidR="0026697E" w:rsidRPr="00B62ECC" w:rsidRDefault="0026697E" w:rsidP="0026697E">
      <w:pPr>
        <w:rPr>
          <w:lang w:eastAsia="zh-CN"/>
        </w:rPr>
      </w:pPr>
      <w:r w:rsidRPr="00B62ECC">
        <w:rPr>
          <w:lang w:eastAsia="zh-CN"/>
        </w:rPr>
        <w:t>1</w:t>
      </w:r>
      <w:r w:rsidRPr="00B62ECC">
        <w:rPr>
          <w:lang w:eastAsia="zh-CN"/>
        </w:rPr>
        <w:tab/>
      </w:r>
      <w:r w:rsidRPr="00B62ECC">
        <w:rPr>
          <w:rFonts w:hint="eastAsia"/>
          <w:lang w:eastAsia="zh-CN"/>
        </w:rPr>
        <w:t>应将上述研究结果纳入一种或多种建议书、报告或手册中；</w:t>
      </w:r>
    </w:p>
    <w:p w14:paraId="60BFC109" w14:textId="2B444829" w:rsidR="0026697E" w:rsidRPr="00B62ECC" w:rsidRDefault="0026697E" w:rsidP="0026697E">
      <w:pPr>
        <w:rPr>
          <w:lang w:eastAsia="zh-CN"/>
        </w:rPr>
      </w:pPr>
      <w:r w:rsidRPr="00B62ECC">
        <w:rPr>
          <w:lang w:eastAsia="zh-CN"/>
        </w:rPr>
        <w:t>2</w:t>
      </w:r>
      <w:r w:rsidRPr="00B62ECC">
        <w:rPr>
          <w:lang w:eastAsia="zh-CN"/>
        </w:rPr>
        <w:tab/>
      </w:r>
      <w:r w:rsidRPr="00B62ECC">
        <w:rPr>
          <w:rFonts w:hint="eastAsia"/>
          <w:lang w:eastAsia="zh-CN"/>
        </w:rPr>
        <w:t>上述研究应在</w:t>
      </w:r>
      <w:r w:rsidRPr="00B62ECC">
        <w:rPr>
          <w:lang w:eastAsia="zh-CN"/>
        </w:rPr>
        <w:t>202</w:t>
      </w:r>
      <w:r w:rsidR="002F2E1B">
        <w:rPr>
          <w:lang w:eastAsia="zh-CN"/>
        </w:rPr>
        <w:t>7</w:t>
      </w:r>
      <w:r w:rsidRPr="00B62ECC">
        <w:rPr>
          <w:rFonts w:hint="eastAsia"/>
          <w:lang w:eastAsia="zh-CN"/>
        </w:rPr>
        <w:t>年之前完成。</w:t>
      </w:r>
    </w:p>
    <w:p w14:paraId="2B917474" w14:textId="5A0FA075" w:rsidR="0007389C" w:rsidRDefault="0026697E" w:rsidP="002F2E1B">
      <w:pPr>
        <w:spacing w:before="360"/>
        <w:rPr>
          <w:lang w:eastAsia="zh-CN"/>
        </w:rPr>
      </w:pPr>
      <w:r w:rsidRPr="00B62ECC">
        <w:rPr>
          <w:rFonts w:hint="eastAsia"/>
          <w:lang w:eastAsia="zh-CN"/>
        </w:rPr>
        <w:t>类别：</w:t>
      </w:r>
      <w:r w:rsidRPr="00B62ECC">
        <w:rPr>
          <w:lang w:eastAsia="zh-CN"/>
        </w:rPr>
        <w:t>S</w:t>
      </w:r>
      <w:r w:rsidRPr="00B62ECC">
        <w:rPr>
          <w:lang w:eastAsia="ja-JP"/>
        </w:rPr>
        <w:t>2</w:t>
      </w:r>
    </w:p>
    <w:sectPr w:rsidR="0007389C" w:rsidSect="005B671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2570" w14:textId="77777777" w:rsidR="00C00FD2" w:rsidRDefault="00C00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09D" w14:textId="4417346C" w:rsidR="00BE343F" w:rsidRPr="00C00FD2" w:rsidRDefault="00BE343F" w:rsidP="00C0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 w:id="1">
    <w:p w14:paraId="3861B016" w14:textId="0995828C" w:rsidR="00BE343F" w:rsidRPr="004631B9" w:rsidRDefault="00BE343F" w:rsidP="0010403E">
      <w:pPr>
        <w:pStyle w:val="FootnoteText"/>
        <w:spacing w:line="240" w:lineRule="auto"/>
        <w:ind w:left="0" w:firstLine="0"/>
        <w:rPr>
          <w:sz w:val="22"/>
          <w:lang w:eastAsia="zh-CN"/>
        </w:rPr>
      </w:pPr>
      <w:r>
        <w:rPr>
          <w:rStyle w:val="FootnoteReference"/>
          <w:lang w:eastAsia="zh-CN"/>
        </w:rPr>
        <w:t>*</w:t>
      </w:r>
      <w:r>
        <w:rPr>
          <w:lang w:eastAsia="zh-CN"/>
        </w:rPr>
        <w:t xml:space="preserve"> </w:t>
      </w:r>
      <w:r>
        <w:rPr>
          <w:rFonts w:ascii="Times New Roman" w:hAnsi="Times New Roman" w:cs="Times New Roman"/>
          <w:lang w:eastAsia="zh-CN"/>
        </w:rPr>
        <w:tab/>
      </w:r>
      <w:hyperlink r:id="rId1" w:history="1">
        <w:r w:rsidRPr="00B62ECC">
          <w:rPr>
            <w:rStyle w:val="Hyperlink"/>
            <w:lang w:eastAsia="zh-CN"/>
          </w:rPr>
          <w:t>ITU-R F.1399</w:t>
        </w:r>
      </w:hyperlink>
      <w:r w:rsidRPr="00B62ECC">
        <w:rPr>
          <w:rFonts w:hint="eastAsia"/>
          <w:lang w:eastAsia="zh-CN"/>
        </w:rPr>
        <w:t>建议书对宽带无线接入做出了定义。</w:t>
      </w:r>
    </w:p>
  </w:footnote>
  <w:footnote w:id="2">
    <w:p w14:paraId="16AD19F5" w14:textId="1ADA8D8A" w:rsidR="00BE343F" w:rsidRPr="004631B9" w:rsidRDefault="00BE343F" w:rsidP="0010403E">
      <w:pPr>
        <w:pStyle w:val="FootnoteText"/>
        <w:spacing w:line="240" w:lineRule="auto"/>
        <w:ind w:left="0" w:firstLine="0"/>
        <w:rPr>
          <w:sz w:val="22"/>
          <w:lang w:eastAsia="zh-CN"/>
        </w:rPr>
      </w:pPr>
      <w:r>
        <w:rPr>
          <w:rStyle w:val="FootnoteReference"/>
          <w:lang w:eastAsia="zh-CN"/>
        </w:rPr>
        <w:t>**</w:t>
      </w:r>
      <w:r>
        <w:rPr>
          <w:lang w:eastAsia="zh-CN"/>
        </w:rPr>
        <w:t xml:space="preserve"> </w:t>
      </w:r>
      <w:r>
        <w:rPr>
          <w:rFonts w:ascii="Times New Roman" w:hAnsi="Times New Roman" w:cs="Times New Roman"/>
          <w:lang w:eastAsia="zh-CN"/>
        </w:rPr>
        <w:tab/>
      </w:r>
      <w:r w:rsidRPr="00B62ECC">
        <w:rPr>
          <w:rFonts w:hint="eastAsia"/>
          <w:lang w:val="en-GB" w:eastAsia="zh-CN"/>
        </w:rPr>
        <w:t>应提请</w:t>
      </w:r>
      <w:r w:rsidRPr="00B62ECC">
        <w:rPr>
          <w:lang w:val="en-GB" w:eastAsia="zh-CN"/>
        </w:rPr>
        <w:t>ITU-D</w:t>
      </w:r>
      <w:r w:rsidRPr="00B62ECC">
        <w:rPr>
          <w:rFonts w:hint="eastAsia"/>
          <w:lang w:val="en-GB" w:eastAsia="zh-CN"/>
        </w:rPr>
        <w:t>第</w:t>
      </w:r>
      <w:r w:rsidRPr="00B62ECC">
        <w:rPr>
          <w:lang w:val="en-GB" w:eastAsia="zh-CN"/>
        </w:rPr>
        <w:t>2</w:t>
      </w:r>
      <w:r w:rsidRPr="00B62ECC">
        <w:rPr>
          <w:rFonts w:hint="eastAsia"/>
          <w:lang w:val="en-GB" w:eastAsia="zh-CN"/>
        </w:rPr>
        <w:t>研究组注意该课题。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BCAA" w14:textId="7878E10E" w:rsidR="00BE343F" w:rsidRPr="00C00FD2" w:rsidRDefault="00BE343F" w:rsidP="00C00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4DE" w14:textId="4942DAF1" w:rsidR="00BE343F" w:rsidRPr="00C00FD2" w:rsidRDefault="00BE343F" w:rsidP="00C00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56476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467431">
    <w:abstractNumId w:val="7"/>
  </w:num>
  <w:num w:numId="3" w16cid:durableId="1897430632">
    <w:abstractNumId w:val="5"/>
  </w:num>
  <w:num w:numId="4" w16cid:durableId="1678773803">
    <w:abstractNumId w:val="6"/>
  </w:num>
  <w:num w:numId="5" w16cid:durableId="1696691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2E1B"/>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B6715"/>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0FD2"/>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DF37-BBB3-41ED-882E-ADF9997C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522</Words>
  <Characters>117</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Author</cp:lastModifiedBy>
  <cp:revision>4</cp:revision>
  <cp:lastPrinted>2019-09-18T12:09:00Z</cp:lastPrinted>
  <dcterms:created xsi:type="dcterms:W3CDTF">2019-12-04T12:00:00Z</dcterms:created>
  <dcterms:modified xsi:type="dcterms:W3CDTF">2023-11-01T16:06:00Z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