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EA827" w14:textId="4A369D10" w:rsidR="00A43B38" w:rsidRDefault="005C3D3B" w:rsidP="00A43B38">
      <w:pPr>
        <w:pStyle w:val="QuestionNoBR"/>
        <w:rPr>
          <w:rStyle w:val="FootnoteReference"/>
          <w:vertAlign w:val="superscript"/>
          <w:lang w:val="en-US"/>
        </w:rPr>
      </w:pPr>
      <w:r w:rsidRPr="005C3D3B">
        <w:rPr>
          <w:lang w:val="en-US"/>
        </w:rPr>
        <w:t>QUESTION ITU</w:t>
      </w:r>
      <w:r w:rsidRPr="005C3D3B">
        <w:rPr>
          <w:lang w:val="en-US"/>
        </w:rPr>
        <w:noBreakHyphen/>
        <w:t>R 235/5</w:t>
      </w:r>
      <w:r w:rsidR="00A43B38">
        <w:rPr>
          <w:rStyle w:val="FootnoteReference"/>
          <w:vertAlign w:val="superscript"/>
          <w:lang w:val="en-US"/>
        </w:rPr>
        <w:footnoteReference w:customMarkFollows="1" w:id="1"/>
        <w:t>1</w:t>
      </w:r>
      <w:r w:rsidR="00A43B38" w:rsidRPr="00A43B38">
        <w:rPr>
          <w:sz w:val="18"/>
          <w:szCs w:val="12"/>
          <w:vertAlign w:val="superscript"/>
          <w:lang w:val="en-US"/>
        </w:rPr>
        <w:t>,</w:t>
      </w:r>
      <w:r w:rsidRPr="00A43B38">
        <w:rPr>
          <w:sz w:val="18"/>
          <w:szCs w:val="12"/>
          <w:vertAlign w:val="superscript"/>
          <w:lang w:val="en-US"/>
        </w:rPr>
        <w:t xml:space="preserve"> </w:t>
      </w:r>
      <w:r w:rsidR="00A43B38" w:rsidRPr="00A43B38">
        <w:rPr>
          <w:rStyle w:val="FootnoteReference"/>
          <w:vertAlign w:val="superscript"/>
          <w:lang w:val="en-US"/>
        </w:rPr>
        <w:footnoteReference w:customMarkFollows="1" w:id="2"/>
        <w:t>2</w:t>
      </w:r>
      <w:r w:rsidR="00A43B38" w:rsidRPr="00A43B38">
        <w:rPr>
          <w:sz w:val="18"/>
          <w:szCs w:val="12"/>
          <w:vertAlign w:val="superscript"/>
          <w:lang w:val="en-US"/>
        </w:rPr>
        <w:t>,</w:t>
      </w:r>
      <w:r w:rsidRPr="00A43B38">
        <w:rPr>
          <w:sz w:val="18"/>
          <w:szCs w:val="12"/>
          <w:vertAlign w:val="superscript"/>
          <w:lang w:val="en-US"/>
        </w:rPr>
        <w:t xml:space="preserve"> </w:t>
      </w:r>
      <w:r w:rsidR="00A43B38" w:rsidRPr="00A43B38">
        <w:rPr>
          <w:rStyle w:val="FootnoteReference"/>
          <w:vertAlign w:val="superscript"/>
          <w:lang w:val="en-US"/>
        </w:rPr>
        <w:footnoteReference w:customMarkFollows="1" w:id="3"/>
        <w:t>3</w:t>
      </w:r>
    </w:p>
    <w:p w14:paraId="65785E31" w14:textId="77777777" w:rsidR="005C3D3B" w:rsidRDefault="005C3D3B" w:rsidP="005C3D3B">
      <w:pPr>
        <w:pStyle w:val="Questiontitle"/>
      </w:pPr>
      <w:r>
        <w:t>Protection criteria for aeronautical and maritime systems</w:t>
      </w:r>
    </w:p>
    <w:p w14:paraId="55C26A85" w14:textId="77777777" w:rsidR="005C3D3B" w:rsidRDefault="005C3D3B" w:rsidP="005C3D3B">
      <w:pPr>
        <w:pStyle w:val="Questiondate"/>
        <w:rPr>
          <w:i/>
          <w:iCs/>
        </w:rPr>
      </w:pPr>
      <w:r>
        <w:rPr>
          <w:iCs/>
        </w:rPr>
        <w:t>(2004)</w:t>
      </w:r>
    </w:p>
    <w:p w14:paraId="4ACBAD16" w14:textId="77777777" w:rsidR="005C3D3B" w:rsidRDefault="005C3D3B" w:rsidP="005C3D3B">
      <w:pPr>
        <w:pStyle w:val="Normalaftertitle"/>
      </w:pPr>
      <w:r>
        <w:t>The ITU Radiocommunication Assembly,</w:t>
      </w:r>
    </w:p>
    <w:p w14:paraId="02BC04E8" w14:textId="77777777" w:rsidR="005C3D3B" w:rsidRDefault="005C3D3B" w:rsidP="005C3D3B">
      <w:pPr>
        <w:pStyle w:val="Call"/>
      </w:pPr>
      <w:r>
        <w:t>considering</w:t>
      </w:r>
    </w:p>
    <w:p w14:paraId="0214D894" w14:textId="77777777" w:rsidR="005C3D3B" w:rsidRDefault="005C3D3B" w:rsidP="005C3D3B">
      <w:r w:rsidRPr="00A43B38">
        <w:rPr>
          <w:i/>
          <w:iCs/>
        </w:rPr>
        <w:t>a)</w:t>
      </w:r>
      <w:r>
        <w:tab/>
        <w:t xml:space="preserve">that the radio spectrum is a limited </w:t>
      </w:r>
      <w:proofErr w:type="gramStart"/>
      <w:r>
        <w:t>resource;</w:t>
      </w:r>
      <w:proofErr w:type="gramEnd"/>
    </w:p>
    <w:p w14:paraId="74C56441" w14:textId="77777777" w:rsidR="005C3D3B" w:rsidRDefault="005C3D3B" w:rsidP="005C3D3B">
      <w:r w:rsidRPr="00B26C63">
        <w:rPr>
          <w:i/>
          <w:iCs/>
        </w:rPr>
        <w:t>b)</w:t>
      </w:r>
      <w:r>
        <w:tab/>
        <w:t xml:space="preserve">that with a continued increase in demand for spectrum there is a requirement to identify possible sharing opportunities and carry out the relevant sharing </w:t>
      </w:r>
      <w:proofErr w:type="gramStart"/>
      <w:r>
        <w:t>studies;</w:t>
      </w:r>
      <w:proofErr w:type="gramEnd"/>
    </w:p>
    <w:p w14:paraId="53A4152F" w14:textId="77777777" w:rsidR="005C3D3B" w:rsidRDefault="005C3D3B" w:rsidP="005C3D3B">
      <w:r w:rsidRPr="00B26C63">
        <w:rPr>
          <w:i/>
          <w:iCs/>
        </w:rPr>
        <w:t>c)</w:t>
      </w:r>
      <w:r>
        <w:tab/>
        <w:t xml:space="preserve">that in order to carry out sharing studies protection criteria for existing and future planned systems need to be known, but for a number of aeronautical and maritime systems there are no relevant Recommendations that give protection </w:t>
      </w:r>
      <w:proofErr w:type="gramStart"/>
      <w:r>
        <w:t>criteria;</w:t>
      </w:r>
      <w:proofErr w:type="gramEnd"/>
    </w:p>
    <w:p w14:paraId="58CD7CEC" w14:textId="77777777" w:rsidR="005C3D3B" w:rsidRDefault="005C3D3B" w:rsidP="005C3D3B">
      <w:r w:rsidRPr="00B26C63">
        <w:rPr>
          <w:i/>
          <w:iCs/>
        </w:rPr>
        <w:t>d)</w:t>
      </w:r>
      <w:r>
        <w:tab/>
        <w:t>that aeronautical and maritime systems often provide safety of life functions,</w:t>
      </w:r>
    </w:p>
    <w:p w14:paraId="5E3E4332" w14:textId="77777777" w:rsidR="005C3D3B" w:rsidRDefault="005C3D3B" w:rsidP="005C3D3B">
      <w:pPr>
        <w:pStyle w:val="Call"/>
      </w:pPr>
      <w:r>
        <w:t>noting</w:t>
      </w:r>
    </w:p>
    <w:p w14:paraId="15A4D0B9" w14:textId="77777777" w:rsidR="005C3D3B" w:rsidRDefault="005C3D3B" w:rsidP="005C3D3B">
      <w:r>
        <w:t>that an absence of protection criteria may significantly delay sharing studies,</w:t>
      </w:r>
    </w:p>
    <w:p w14:paraId="6EE810D6" w14:textId="77777777" w:rsidR="005C3D3B" w:rsidRDefault="005C3D3B" w:rsidP="005C3D3B">
      <w:pPr>
        <w:pStyle w:val="Call"/>
        <w:rPr>
          <w:i w:val="0"/>
          <w:iCs/>
        </w:rPr>
      </w:pPr>
      <w:r>
        <w:t>decides</w:t>
      </w:r>
      <w:r>
        <w:rPr>
          <w:i w:val="0"/>
          <w:iCs/>
        </w:rPr>
        <w:t xml:space="preserve"> that the following Question should be </w:t>
      </w:r>
      <w:proofErr w:type="gramStart"/>
      <w:r>
        <w:rPr>
          <w:i w:val="0"/>
          <w:iCs/>
        </w:rPr>
        <w:t>studied</w:t>
      </w:r>
      <w:proofErr w:type="gramEnd"/>
    </w:p>
    <w:p w14:paraId="57DAD475" w14:textId="77777777" w:rsidR="005C3D3B" w:rsidRDefault="005C3D3B" w:rsidP="005C3D3B">
      <w:r w:rsidRPr="00A43B38">
        <w:t>1</w:t>
      </w:r>
      <w:r>
        <w:tab/>
        <w:t>What are the technical and operational characteristics and the required protection criteria for those aeronautical mobile and radiodetermination systems for which no Recommendations have already been established?</w:t>
      </w:r>
    </w:p>
    <w:p w14:paraId="011569F2" w14:textId="77777777" w:rsidR="005C3D3B" w:rsidRDefault="005C3D3B" w:rsidP="005C3D3B">
      <w:r w:rsidRPr="00A43B38">
        <w:t>2</w:t>
      </w:r>
      <w:r>
        <w:tab/>
        <w:t>What are the technical and operational characteristics and the required protection criteria for those maritime mobile and radiodetermination systems for which no Recommendations have already been established?</w:t>
      </w:r>
    </w:p>
    <w:p w14:paraId="2D8E096F" w14:textId="77777777" w:rsidR="005C3D3B" w:rsidRDefault="005C3D3B" w:rsidP="005C3D3B">
      <w:pPr>
        <w:pStyle w:val="Call"/>
      </w:pPr>
      <w:r>
        <w:t xml:space="preserve">further </w:t>
      </w:r>
      <w:proofErr w:type="gramStart"/>
      <w:r>
        <w:t>decides</w:t>
      </w:r>
      <w:proofErr w:type="gramEnd"/>
    </w:p>
    <w:p w14:paraId="3D0CBAB9" w14:textId="77777777" w:rsidR="005C3D3B" w:rsidRDefault="005C3D3B" w:rsidP="005C3D3B">
      <w:r w:rsidRPr="00A43B38">
        <w:t>1</w:t>
      </w:r>
      <w:r>
        <w:tab/>
        <w:t xml:space="preserve">that the results of the above studies should be included in Recommendations and/or </w:t>
      </w:r>
      <w:proofErr w:type="gramStart"/>
      <w:r>
        <w:t>Reports;</w:t>
      </w:r>
      <w:proofErr w:type="gramEnd"/>
    </w:p>
    <w:p w14:paraId="2C64108E" w14:textId="7D9F1DAC" w:rsidR="005C3D3B" w:rsidRDefault="005C3D3B" w:rsidP="005C3D3B">
      <w:r w:rsidRPr="00A43B38">
        <w:t>2</w:t>
      </w:r>
      <w:r>
        <w:tab/>
        <w:t>that the above studies should be completed by 202</w:t>
      </w:r>
      <w:r w:rsidR="00A43B38">
        <w:t>7</w:t>
      </w:r>
      <w:r>
        <w:t>.</w:t>
      </w:r>
    </w:p>
    <w:p w14:paraId="2F87EE44" w14:textId="77777777" w:rsidR="005C3D3B" w:rsidRDefault="005C3D3B" w:rsidP="00A43B38">
      <w:pPr>
        <w:spacing w:before="360"/>
      </w:pPr>
      <w:r>
        <w:t>Category: S2</w:t>
      </w:r>
    </w:p>
    <w:sectPr w:rsidR="005C3D3B" w:rsidSect="00D02712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  <w:footnote w:id="1">
    <w:p w14:paraId="69C481B1" w14:textId="2AA8659D" w:rsidR="00A43B38" w:rsidRDefault="00A43B38" w:rsidP="005C3D3B">
      <w:pPr>
        <w:pStyle w:val="FootnoteText"/>
        <w:tabs>
          <w:tab w:val="clear" w:pos="255"/>
        </w:tabs>
        <w:ind w:left="284" w:hanging="284"/>
      </w:pPr>
      <w:r>
        <w:rPr>
          <w:rStyle w:val="FootnoteReference"/>
        </w:rPr>
        <w:t>1</w:t>
      </w:r>
      <w:r>
        <w:t xml:space="preserve"> </w:t>
      </w:r>
      <w:r>
        <w:rPr>
          <w:sz w:val="22"/>
        </w:rPr>
        <w:tab/>
        <w:t>This Question should be brought to the attention of the International Civil Aviation Organization (ICAO), International Maritime Organization (IMO), and the International Electrotechnical Commission (IEC).</w:t>
      </w:r>
    </w:p>
  </w:footnote>
  <w:footnote w:id="2">
    <w:p w14:paraId="0C4C7C2B" w14:textId="10D633AC" w:rsidR="00A43B38" w:rsidRPr="00025069" w:rsidRDefault="00A43B38" w:rsidP="005C3D3B">
      <w:pPr>
        <w:pStyle w:val="FootnoteText"/>
        <w:tabs>
          <w:tab w:val="clear" w:pos="255"/>
        </w:tabs>
        <w:ind w:left="284" w:hanging="284"/>
        <w:rPr>
          <w:lang w:val="en-US"/>
        </w:rPr>
      </w:pPr>
      <w:r>
        <w:rPr>
          <w:rStyle w:val="FootnoteReference"/>
        </w:rPr>
        <w:t>2</w:t>
      </w:r>
      <w:r>
        <w:t xml:space="preserve"> </w:t>
      </w:r>
      <w:r>
        <w:rPr>
          <w:lang w:val="en-US"/>
        </w:rPr>
        <w:tab/>
      </w:r>
      <w:r w:rsidRPr="003A6E56">
        <w:rPr>
          <w:szCs w:val="22"/>
        </w:rPr>
        <w:t>Former Question ITU-R 235/8.</w:t>
      </w:r>
    </w:p>
  </w:footnote>
  <w:footnote w:id="3">
    <w:p w14:paraId="66C72E81" w14:textId="45717589" w:rsidR="00A43B38" w:rsidRDefault="00A43B38" w:rsidP="005C3D3B">
      <w:pPr>
        <w:pStyle w:val="FootnoteText"/>
        <w:tabs>
          <w:tab w:val="clear" w:pos="255"/>
        </w:tabs>
        <w:ind w:left="284" w:hanging="284"/>
      </w:pPr>
      <w:r>
        <w:rPr>
          <w:rStyle w:val="FootnoteReference"/>
        </w:rPr>
        <w:t>3</w:t>
      </w:r>
      <w:r>
        <w:tab/>
      </w:r>
      <w:r w:rsidRPr="00A909AC">
        <w:rPr>
          <w:rFonts w:eastAsia="Arial Unicode MS"/>
        </w:rPr>
        <w:t>In the year 20</w:t>
      </w:r>
      <w:r>
        <w:rPr>
          <w:rFonts w:eastAsia="Arial Unicode MS"/>
        </w:rPr>
        <w:t>23</w:t>
      </w:r>
      <w:r w:rsidRPr="00A909AC">
        <w:rPr>
          <w:rFonts w:eastAsia="Arial Unicode MS"/>
        </w:rPr>
        <w:t xml:space="preserve">, Radiocommunication Study Group 5 extended the completion date </w:t>
      </w:r>
      <w:r w:rsidRPr="00A909AC">
        <w:t xml:space="preserve">of studies for </w:t>
      </w:r>
      <w:r w:rsidRPr="00A909AC">
        <w:rPr>
          <w:rFonts w:eastAsia="Arial Unicode MS"/>
        </w:rPr>
        <w:t>this Question.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75D61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845CC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C3D3B"/>
    <w:rsid w:val="005E5C10"/>
    <w:rsid w:val="005F2C78"/>
    <w:rsid w:val="006144E4"/>
    <w:rsid w:val="00650299"/>
    <w:rsid w:val="00655FC5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43B38"/>
    <w:rsid w:val="00A5173C"/>
    <w:rsid w:val="00A61AEF"/>
    <w:rsid w:val="00AD2345"/>
    <w:rsid w:val="00AF173A"/>
    <w:rsid w:val="00B024F4"/>
    <w:rsid w:val="00B066A4"/>
    <w:rsid w:val="00B07A13"/>
    <w:rsid w:val="00B26C63"/>
    <w:rsid w:val="00B4279B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27EC4-3AB6-47F1-9612-347025733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6</TotalTime>
  <Pages>1</Pages>
  <Words>209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Author</cp:lastModifiedBy>
  <cp:revision>4</cp:revision>
  <cp:lastPrinted>2008-02-21T14:04:00Z</cp:lastPrinted>
  <dcterms:created xsi:type="dcterms:W3CDTF">2023-11-08T12:59:00Z</dcterms:created>
  <dcterms:modified xsi:type="dcterms:W3CDTF">2023-11-08T13:18:00Z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