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969" w:rsidRPr="00041F99" w:rsidRDefault="00D95969" w:rsidP="000210BB">
      <w:pPr>
        <w:pStyle w:val="QuestionNo"/>
        <w:tabs>
          <w:tab w:val="clear" w:pos="794"/>
          <w:tab w:val="clear" w:pos="1191"/>
          <w:tab w:val="clear" w:pos="1588"/>
          <w:tab w:val="clear" w:pos="1985"/>
          <w:tab w:val="left" w:pos="1134"/>
        </w:tabs>
        <w:spacing w:before="480" w:line="240" w:lineRule="auto"/>
        <w:jc w:val="center"/>
        <w:rPr>
          <w:rFonts w:asciiTheme="majorBidi" w:eastAsia="SimSun" w:hAnsiTheme="majorBidi" w:cstheme="majorBidi"/>
          <w:b w:val="0"/>
          <w:bCs/>
          <w:lang w:val="fr-FR" w:eastAsia="ko-KR"/>
        </w:rPr>
      </w:pPr>
      <w:r w:rsidRPr="00041F99">
        <w:rPr>
          <w:rFonts w:asciiTheme="majorBidi" w:eastAsia="SimSun" w:hAnsiTheme="majorBidi" w:cstheme="majorBidi"/>
          <w:b w:val="0"/>
          <w:bCs/>
          <w:lang w:val="fr-FR"/>
        </w:rPr>
        <w:t>QUESTION UIT-R 229-</w:t>
      </w:r>
      <w:r w:rsidR="00DA57DA">
        <w:rPr>
          <w:rFonts w:asciiTheme="majorBidi" w:eastAsia="SimSun" w:hAnsiTheme="majorBidi" w:cstheme="majorBidi"/>
          <w:b w:val="0"/>
          <w:bCs/>
          <w:lang w:val="fr-FR"/>
        </w:rPr>
        <w:t>5</w:t>
      </w:r>
      <w:r w:rsidRPr="00041F99">
        <w:rPr>
          <w:rFonts w:asciiTheme="majorBidi" w:eastAsia="SimSun" w:hAnsiTheme="majorBidi" w:cstheme="majorBidi"/>
          <w:b w:val="0"/>
          <w:bCs/>
          <w:lang w:val="fr-FR"/>
        </w:rPr>
        <w:t>/5</w:t>
      </w:r>
      <w:r w:rsidR="000210BB">
        <w:rPr>
          <w:rStyle w:val="FootnoteReference"/>
          <w:rFonts w:asciiTheme="majorBidi" w:eastAsia="SimSun" w:hAnsiTheme="majorBidi" w:cstheme="majorBidi"/>
          <w:b w:val="0"/>
          <w:bCs/>
          <w:lang w:val="fr-FR"/>
        </w:rPr>
        <w:footnoteReference w:customMarkFollows="1" w:id="1"/>
        <w:t>*</w:t>
      </w:r>
    </w:p>
    <w:p w:rsidR="00D95969" w:rsidRPr="00041F99" w:rsidRDefault="00D95969" w:rsidP="00D95969">
      <w:pPr>
        <w:pStyle w:val="Questiontitle"/>
        <w:tabs>
          <w:tab w:val="clear" w:pos="794"/>
          <w:tab w:val="clear" w:pos="1191"/>
          <w:tab w:val="clear" w:pos="1588"/>
          <w:tab w:val="clear" w:pos="1985"/>
          <w:tab w:val="left" w:pos="1134"/>
        </w:tabs>
        <w:spacing w:before="240"/>
        <w:rPr>
          <w:rFonts w:asciiTheme="majorBidi" w:hAnsiTheme="majorBidi" w:cstheme="majorBidi"/>
          <w:lang w:val="fr-FR"/>
        </w:rPr>
      </w:pPr>
      <w:r w:rsidRPr="00041F99">
        <w:rPr>
          <w:rFonts w:asciiTheme="majorBidi" w:hAnsiTheme="majorBidi" w:cstheme="majorBidi"/>
          <w:lang w:val="fr-FR"/>
        </w:rPr>
        <w:t>Poursuite du développement de la composante de Terre des systèmes IMT</w:t>
      </w:r>
    </w:p>
    <w:p w:rsidR="00D95969" w:rsidRPr="00041F99" w:rsidRDefault="00D95969" w:rsidP="00D95969">
      <w:pPr>
        <w:pStyle w:val="Recdate"/>
        <w:tabs>
          <w:tab w:val="left" w:pos="1134"/>
        </w:tabs>
        <w:spacing w:line="240" w:lineRule="auto"/>
        <w:rPr>
          <w:rFonts w:asciiTheme="majorBidi" w:hAnsiTheme="majorBidi" w:cstheme="majorBidi"/>
          <w:i w:val="0"/>
          <w:iCs/>
          <w:szCs w:val="24"/>
          <w:lang w:val="fr-FR"/>
        </w:rPr>
      </w:pPr>
      <w:r w:rsidRPr="00041F99">
        <w:rPr>
          <w:rFonts w:asciiTheme="majorBidi" w:hAnsiTheme="majorBidi" w:cstheme="majorBidi"/>
          <w:i w:val="0"/>
          <w:iCs/>
          <w:szCs w:val="24"/>
          <w:lang w:val="fr-FR"/>
        </w:rPr>
        <w:t>(2000-2003-2008-2012-2015-2019)</w:t>
      </w:r>
    </w:p>
    <w:p w:rsidR="00D95969" w:rsidRPr="00041F99" w:rsidRDefault="00D95969" w:rsidP="00D95969">
      <w:pPr>
        <w:pStyle w:val="Normalaftertitle0"/>
        <w:tabs>
          <w:tab w:val="clear" w:pos="1871"/>
          <w:tab w:val="clear" w:pos="2268"/>
        </w:tabs>
        <w:jc w:val="both"/>
        <w:rPr>
          <w:rFonts w:asciiTheme="majorBidi" w:hAnsiTheme="majorBidi" w:cstheme="majorBidi"/>
          <w:lang w:val="fr-FR"/>
        </w:rPr>
      </w:pPr>
      <w:r w:rsidRPr="00041F99">
        <w:rPr>
          <w:rFonts w:asciiTheme="majorBidi" w:hAnsiTheme="majorBidi" w:cstheme="majorBidi"/>
          <w:lang w:val="fr-FR"/>
        </w:rPr>
        <w:t>L'Assemblée des radiocommunications de l'UIT,</w:t>
      </w:r>
    </w:p>
    <w:p w:rsidR="00D95969" w:rsidRPr="00041F99" w:rsidRDefault="00D95969" w:rsidP="00E462F5">
      <w:pPr>
        <w:pStyle w:val="Call"/>
        <w:tabs>
          <w:tab w:val="clear" w:pos="794"/>
          <w:tab w:val="clear" w:pos="1191"/>
          <w:tab w:val="clear" w:pos="1588"/>
          <w:tab w:val="clear" w:pos="1985"/>
          <w:tab w:val="left" w:pos="1134"/>
        </w:tabs>
        <w:spacing w:before="160"/>
        <w:ind w:left="1134"/>
        <w:jc w:val="both"/>
        <w:rPr>
          <w:rFonts w:asciiTheme="majorBidi" w:hAnsiTheme="majorBidi" w:cstheme="majorBidi"/>
          <w:lang w:val="fr-FR"/>
        </w:rPr>
      </w:pPr>
      <w:proofErr w:type="gramStart"/>
      <w:r w:rsidRPr="00041F99">
        <w:rPr>
          <w:rFonts w:asciiTheme="majorBidi" w:hAnsiTheme="majorBidi" w:cstheme="majorBidi"/>
          <w:lang w:val="fr-FR"/>
        </w:rPr>
        <w:t>considérant</w:t>
      </w:r>
      <w:proofErr w:type="gramEnd"/>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a)</w:t>
      </w:r>
      <w:r w:rsidRPr="00041F99">
        <w:rPr>
          <w:rFonts w:asciiTheme="majorBidi" w:hAnsiTheme="majorBidi" w:cstheme="majorBidi"/>
          <w:lang w:val="fr-FR"/>
        </w:rPr>
        <w:tab/>
        <w:t>que plus de 7 milliards d'abonnés mobiles, ce qui correspond à peu près à la population mondiale, ont accès, selon les estimations, à des réseaux de télécommunications mondiaux; toutefois, selon les estimations, 2 milliards d'individus dans le monde vivent dans des lieux qui ne sont toujours pas desservis par des réseaux mobiles cellulaires;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i/>
          <w:iCs/>
          <w:lang w:val="fr-FR"/>
        </w:rPr>
      </w:pPr>
      <w:r w:rsidRPr="00041F99">
        <w:rPr>
          <w:rFonts w:asciiTheme="majorBidi" w:hAnsiTheme="majorBidi" w:cstheme="majorBidi"/>
          <w:i/>
          <w:iCs/>
          <w:lang w:val="fr-FR"/>
        </w:rPr>
        <w:t>b)</w:t>
      </w:r>
      <w:r w:rsidRPr="00041F99">
        <w:rPr>
          <w:rFonts w:asciiTheme="majorBidi" w:hAnsiTheme="majorBidi" w:cstheme="majorBidi"/>
          <w:i/>
          <w:iCs/>
          <w:lang w:val="fr-FR"/>
        </w:rPr>
        <w:tab/>
      </w:r>
      <w:r w:rsidRPr="00041F99">
        <w:rPr>
          <w:rFonts w:asciiTheme="majorBidi" w:hAnsiTheme="majorBidi" w:cstheme="majorBidi"/>
          <w:lang w:val="fr-FR"/>
        </w:rPr>
        <w:t>que le trafic de données mobiles connaît une croissance spectaculaire due en grande partie à la mise en oeuvre de nouveaux types de services évolués;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c)</w:t>
      </w:r>
      <w:r w:rsidRPr="00041F99">
        <w:rPr>
          <w:rFonts w:asciiTheme="majorBidi" w:hAnsiTheme="majorBidi" w:cstheme="majorBidi"/>
          <w:i/>
          <w:iCs/>
          <w:lang w:val="fr-FR"/>
        </w:rPr>
        <w:tab/>
      </w:r>
      <w:r w:rsidRPr="00041F99">
        <w:rPr>
          <w:rFonts w:asciiTheme="majorBidi" w:hAnsiTheme="majorBidi" w:cstheme="majorBidi"/>
          <w:lang w:val="fr-FR"/>
        </w:rPr>
        <w:t>que les fonctionnalités des services des réseaux fixes et des réseaux mobiles convergent de plus en plus;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d)</w:t>
      </w:r>
      <w:r w:rsidRPr="00041F99">
        <w:rPr>
          <w:rFonts w:asciiTheme="majorBidi" w:hAnsiTheme="majorBidi" w:cstheme="majorBidi"/>
          <w:i/>
          <w:iCs/>
          <w:lang w:val="fr-FR"/>
        </w:rPr>
        <w:tab/>
      </w:r>
      <w:r w:rsidRPr="00041F99">
        <w:rPr>
          <w:rFonts w:asciiTheme="majorBidi" w:hAnsiTheme="majorBidi" w:cstheme="majorBidi"/>
          <w:lang w:val="fr-FR"/>
        </w:rPr>
        <w:t>que le coût des équipements utilisant des techniques radioélectriques ne cesse de diminuer, de sorte que l'approche radioélectrique, en matière d'accès, est une option de plus en plus intéressante pour de nombreuses applications, y compris les communications large bande;</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e)</w:t>
      </w:r>
      <w:r w:rsidRPr="00041F99">
        <w:rPr>
          <w:rFonts w:asciiTheme="majorBidi" w:hAnsiTheme="majorBidi" w:cstheme="majorBidi"/>
          <w:lang w:val="fr-FR"/>
        </w:rPr>
        <w:tab/>
        <w:t>que la demande croissante des utilisateurs pour les radiocommunications mobiles impose une évolution constante des systèmes et l'élaboration de nouveaux systèmes mobiles large bande lorsque cela est nécessaire, pour offrir des débits de données plus élevés et une plus grande capacité de données pour des applications telles que les services multimédias, vidéo et machine-machine;</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f)</w:t>
      </w:r>
      <w:r w:rsidRPr="00041F99">
        <w:rPr>
          <w:rFonts w:asciiTheme="majorBidi" w:hAnsiTheme="majorBidi" w:cstheme="majorBidi"/>
          <w:lang w:val="fr-FR"/>
        </w:rPr>
        <w:tab/>
        <w:t>que, pour des raisons de fonctionnement international, d'économies d'échelle et d'interopérabilité, il est souhaitable de s'entendre sur des paramètres communs pour les systèmes, qu'il s'agisse de paramètres techniques, de paramètres d'exploitation ou de paramètres liés au spectre;</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g)</w:t>
      </w:r>
      <w:r w:rsidRPr="00041F99">
        <w:rPr>
          <w:rFonts w:asciiTheme="majorBidi" w:hAnsiTheme="majorBidi" w:cstheme="majorBidi"/>
          <w:lang w:val="fr-FR"/>
        </w:rPr>
        <w:tab/>
        <w:t>que, après la normalisation initiale de la composante de Terre des IMT, des améliorations n'ont cessé d'être apportées aux spécifications relatives aux IMT et continueront d'être apportées à terme;</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h)</w:t>
      </w:r>
      <w:r w:rsidRPr="00041F99">
        <w:rPr>
          <w:rFonts w:asciiTheme="majorBidi" w:hAnsiTheme="majorBidi" w:cstheme="majorBidi"/>
          <w:lang w:val="fr-FR"/>
        </w:rPr>
        <w:tab/>
        <w:t>que la mise en oeuvre des IMT se développe et que ces systèmes continueront d'être déployés à grande échelle dans un proche avenir;</w:t>
      </w:r>
    </w:p>
    <w:p w:rsidR="00D9596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i)</w:t>
      </w:r>
      <w:r w:rsidRPr="00041F99">
        <w:rPr>
          <w:rFonts w:asciiTheme="majorBidi" w:hAnsiTheme="majorBidi" w:cstheme="majorBidi"/>
          <w:lang w:val="fr-FR"/>
        </w:rPr>
        <w:tab/>
        <w:t>que l'UIT-R s'efforce de faciliter une utilisation harmonisée à l'échelle mondiale du spectre identifié pour les IMT, en élaborant des Recommandations UIT-R pertinentes;</w:t>
      </w:r>
    </w:p>
    <w:p w:rsidR="00D95969" w:rsidRDefault="00D95969" w:rsidP="00D95969">
      <w:pPr>
        <w:tabs>
          <w:tab w:val="clear" w:pos="794"/>
          <w:tab w:val="clear" w:pos="1191"/>
          <w:tab w:val="clear" w:pos="1588"/>
          <w:tab w:val="clear" w:pos="1985"/>
          <w:tab w:val="left" w:pos="1134"/>
        </w:tabs>
        <w:overflowPunct/>
        <w:autoSpaceDE/>
        <w:autoSpaceDN/>
        <w:adjustRightInd/>
        <w:spacing w:before="0" w:line="240" w:lineRule="auto"/>
        <w:jc w:val="left"/>
        <w:textAlignment w:val="auto"/>
        <w:rPr>
          <w:rFonts w:asciiTheme="majorBidi" w:hAnsiTheme="majorBidi" w:cstheme="majorBidi"/>
          <w:lang w:val="fr-FR"/>
        </w:rPr>
      </w:pPr>
    </w:p>
    <w:p w:rsidR="00D95969" w:rsidRDefault="00D95969" w:rsidP="00D95969">
      <w:pPr>
        <w:tabs>
          <w:tab w:val="clear" w:pos="794"/>
          <w:tab w:val="clear" w:pos="1191"/>
          <w:tab w:val="clear" w:pos="1588"/>
          <w:tab w:val="clear" w:pos="1985"/>
          <w:tab w:val="left" w:pos="1134"/>
        </w:tabs>
        <w:overflowPunct/>
        <w:autoSpaceDE/>
        <w:autoSpaceDN/>
        <w:adjustRightInd/>
        <w:spacing w:before="0" w:line="240" w:lineRule="auto"/>
        <w:jc w:val="left"/>
        <w:textAlignment w:val="auto"/>
        <w:rPr>
          <w:rFonts w:asciiTheme="majorBidi" w:hAnsiTheme="majorBidi" w:cstheme="majorBidi"/>
          <w:lang w:val="fr-FR"/>
        </w:rPr>
      </w:pPr>
      <w:r>
        <w:rPr>
          <w:rFonts w:asciiTheme="majorBidi" w:hAnsiTheme="majorBidi" w:cstheme="majorBidi"/>
          <w:lang w:val="fr-FR"/>
        </w:rPr>
        <w:br w:type="page"/>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lastRenderedPageBreak/>
        <w:t>j)</w:t>
      </w:r>
      <w:r w:rsidRPr="00041F99">
        <w:rPr>
          <w:rFonts w:asciiTheme="majorBidi" w:hAnsiTheme="majorBidi" w:cstheme="majorBidi"/>
          <w:lang w:val="fr-FR"/>
        </w:rPr>
        <w:tab/>
        <w:t>la Question UIT-R 77/5 relative à l'examen des besoins des pays en développement en matière d'élaboration et de mise en œuvre des IMT;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k)</w:t>
      </w:r>
      <w:r w:rsidRPr="00041F99">
        <w:rPr>
          <w:rFonts w:asciiTheme="majorBidi" w:hAnsiTheme="majorBidi" w:cstheme="majorBidi"/>
          <w:lang w:val="fr-FR"/>
        </w:rPr>
        <w:tab/>
        <w:t>que les Manuels intitulés «Déploiement des systèmes IMT-2000» et «Evolution des IMT à l'échelle mondiale»</w:t>
      </w:r>
      <w:r w:rsidRPr="00041F99" w:rsidDel="005E3C78">
        <w:rPr>
          <w:rFonts w:asciiTheme="majorBidi" w:hAnsiTheme="majorBidi" w:cstheme="majorBidi"/>
          <w:lang w:val="fr-FR"/>
        </w:rPr>
        <w:t xml:space="preserve"> </w:t>
      </w:r>
      <w:r w:rsidRPr="00041F99">
        <w:rPr>
          <w:rFonts w:asciiTheme="majorBidi" w:hAnsiTheme="majorBidi" w:cstheme="majorBidi"/>
          <w:lang w:val="fr-FR"/>
        </w:rPr>
        <w:t>sont le fruit d'une collaboration entre les trois Secteurs de l'UIT;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iCs/>
          <w:lang w:val="fr-FR"/>
        </w:rPr>
      </w:pPr>
      <w:r w:rsidRPr="00D95969">
        <w:rPr>
          <w:rFonts w:asciiTheme="majorBidi" w:hAnsiTheme="majorBidi" w:cstheme="majorBidi"/>
          <w:i/>
          <w:lang w:val="fr-FR"/>
        </w:rPr>
        <w:t>l)</w:t>
      </w:r>
      <w:r w:rsidRPr="00D95969">
        <w:rPr>
          <w:rFonts w:asciiTheme="majorBidi" w:hAnsiTheme="majorBidi" w:cstheme="majorBidi"/>
          <w:i/>
          <w:lang w:val="fr-FR"/>
        </w:rPr>
        <w:tab/>
      </w:r>
      <w:r w:rsidRPr="00041F99">
        <w:rPr>
          <w:rFonts w:asciiTheme="majorBidi" w:hAnsiTheme="majorBidi" w:cstheme="majorBidi"/>
          <w:iCs/>
          <w:lang w:val="fr-FR"/>
        </w:rPr>
        <w:t>que les besoins relatifs à l'extension à divers secteurs d'activité utilisant les IMT croissent rapidement,</w:t>
      </w:r>
    </w:p>
    <w:p w:rsidR="00D95969" w:rsidRPr="00041F99" w:rsidRDefault="00D95969" w:rsidP="00E462F5">
      <w:pPr>
        <w:pStyle w:val="Call"/>
        <w:tabs>
          <w:tab w:val="clear" w:pos="794"/>
          <w:tab w:val="clear" w:pos="1191"/>
          <w:tab w:val="clear" w:pos="1588"/>
          <w:tab w:val="clear" w:pos="1985"/>
          <w:tab w:val="left" w:pos="1134"/>
        </w:tabs>
        <w:spacing w:before="160" w:line="240" w:lineRule="auto"/>
        <w:ind w:left="1134"/>
        <w:jc w:val="both"/>
        <w:rPr>
          <w:rFonts w:asciiTheme="majorBidi" w:hAnsiTheme="majorBidi" w:cstheme="majorBidi"/>
          <w:lang w:val="fr-FR"/>
        </w:rPr>
      </w:pPr>
      <w:proofErr w:type="gramStart"/>
      <w:r w:rsidRPr="00041F99">
        <w:rPr>
          <w:rFonts w:asciiTheme="majorBidi" w:hAnsiTheme="majorBidi" w:cstheme="majorBidi"/>
          <w:lang w:val="fr-FR"/>
        </w:rPr>
        <w:t>reconnaissant</w:t>
      </w:r>
      <w:proofErr w:type="gramEnd"/>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a)</w:t>
      </w:r>
      <w:r w:rsidRPr="00041F99">
        <w:rPr>
          <w:rFonts w:asciiTheme="majorBidi" w:hAnsiTheme="majorBidi" w:cstheme="majorBidi"/>
          <w:lang w:val="fr-FR"/>
        </w:rPr>
        <w:tab/>
        <w:t xml:space="preserve">que les IMT comprennent une composante de Terre et </w:t>
      </w:r>
      <w:proofErr w:type="gramStart"/>
      <w:r w:rsidRPr="00041F99">
        <w:rPr>
          <w:rFonts w:asciiTheme="majorBidi" w:hAnsiTheme="majorBidi" w:cstheme="majorBidi"/>
          <w:lang w:val="fr-FR"/>
        </w:rPr>
        <w:t>une composante</w:t>
      </w:r>
      <w:proofErr w:type="gramEnd"/>
      <w:r w:rsidRPr="00041F99">
        <w:rPr>
          <w:rFonts w:asciiTheme="majorBidi" w:hAnsiTheme="majorBidi" w:cstheme="majorBidi"/>
          <w:lang w:val="fr-FR"/>
        </w:rPr>
        <w:t xml:space="preserve"> satellite;</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b)</w:t>
      </w:r>
      <w:r w:rsidRPr="00041F99">
        <w:rPr>
          <w:rFonts w:asciiTheme="majorBidi" w:hAnsiTheme="majorBidi" w:cstheme="majorBidi"/>
          <w:lang w:val="fr-FR"/>
        </w:rPr>
        <w:tab/>
        <w:t>les délais nécessaires pour définir les diverses questions que posent, sur le plan technique, sur le plan de l'exploitation et sur le plan du spectre, l'évolution constante et la poursuite du développement des systèmes mobiles futurs, et pour s'entendre sur ces questions;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c)</w:t>
      </w:r>
      <w:r w:rsidRPr="00041F99">
        <w:rPr>
          <w:rFonts w:asciiTheme="majorBidi" w:hAnsiTheme="majorBidi" w:cstheme="majorBidi"/>
          <w:lang w:val="fr-FR"/>
        </w:rPr>
        <w:tab/>
        <w:t xml:space="preserve">les besoins des pays en développement, </w:t>
      </w:r>
      <w:r w:rsidRPr="00915888">
        <w:rPr>
          <w:rFonts w:asciiTheme="majorBidi" w:hAnsiTheme="majorBidi" w:cstheme="majorBidi"/>
          <w:i/>
          <w:iCs/>
          <w:lang w:val="fr-FR"/>
        </w:rPr>
        <w:t>compte tenu des points</w:t>
      </w:r>
      <w:r w:rsidRPr="00041F99">
        <w:rPr>
          <w:rFonts w:asciiTheme="majorBidi" w:hAnsiTheme="majorBidi" w:cstheme="majorBidi"/>
          <w:lang w:val="fr-FR"/>
        </w:rPr>
        <w:t xml:space="preserve"> </w:t>
      </w:r>
      <w:r w:rsidRPr="00041F99">
        <w:rPr>
          <w:rFonts w:asciiTheme="majorBidi" w:hAnsiTheme="majorBidi" w:cstheme="majorBidi"/>
          <w:i/>
          <w:iCs/>
          <w:lang w:val="fr-FR"/>
        </w:rPr>
        <w:t>j)</w:t>
      </w:r>
      <w:r w:rsidRPr="00041F99">
        <w:rPr>
          <w:rFonts w:asciiTheme="majorBidi" w:hAnsiTheme="majorBidi" w:cstheme="majorBidi"/>
          <w:lang w:val="fr-FR"/>
        </w:rPr>
        <w:t xml:space="preserve"> et </w:t>
      </w:r>
      <w:r w:rsidRPr="00041F99">
        <w:rPr>
          <w:rFonts w:asciiTheme="majorBidi" w:hAnsiTheme="majorBidi" w:cstheme="majorBidi"/>
          <w:i/>
          <w:iCs/>
          <w:lang w:val="fr-FR"/>
        </w:rPr>
        <w:t>k)</w:t>
      </w:r>
      <w:r w:rsidRPr="00041F99">
        <w:rPr>
          <w:rFonts w:asciiTheme="majorBidi" w:hAnsiTheme="majorBidi" w:cstheme="majorBidi"/>
          <w:lang w:val="fr-FR"/>
        </w:rPr>
        <w:t xml:space="preserve"> ci-dessus;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d)</w:t>
      </w:r>
      <w:r w:rsidRPr="00041F99">
        <w:rPr>
          <w:rFonts w:asciiTheme="majorBidi" w:hAnsiTheme="majorBidi" w:cstheme="majorBidi"/>
          <w:lang w:val="fr-FR"/>
        </w:rPr>
        <w:tab/>
        <w:t>que les caractéristiques des systèmes IMT actuels et futurs, à savoir des débits de données très élevés, une capacité de trafic de données importante et de nouveaux types d'applications, nécessiteront l'adoption de techniques offrant un meilleur rendement spectral;</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e)</w:t>
      </w:r>
      <w:r w:rsidRPr="00041F99">
        <w:rPr>
          <w:rFonts w:asciiTheme="majorBidi" w:hAnsiTheme="majorBidi" w:cstheme="majorBidi"/>
          <w:i/>
          <w:iCs/>
          <w:lang w:val="fr-FR"/>
        </w:rPr>
        <w:tab/>
      </w:r>
      <w:r w:rsidRPr="00041F99">
        <w:rPr>
          <w:rFonts w:asciiTheme="majorBidi" w:hAnsiTheme="majorBidi" w:cstheme="majorBidi"/>
          <w:lang w:val="fr-FR"/>
        </w:rPr>
        <w:t>que certaines bandes de fréquences sont identifiées dans le Règlement des radiocommunications (RR) de l'UIT en vue d'être utilisées par les IMT;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f)</w:t>
      </w:r>
      <w:r w:rsidRPr="00041F99">
        <w:rPr>
          <w:rFonts w:asciiTheme="majorBidi" w:hAnsiTheme="majorBidi" w:cstheme="majorBidi"/>
          <w:i/>
          <w:iCs/>
          <w:lang w:val="fr-FR"/>
        </w:rPr>
        <w:tab/>
      </w:r>
      <w:r w:rsidRPr="00041F99">
        <w:rPr>
          <w:rFonts w:asciiTheme="majorBidi" w:hAnsiTheme="majorBidi" w:cstheme="majorBidi"/>
          <w:lang w:val="fr-FR"/>
        </w:rPr>
        <w:t>qu'une utilisation harmonisée du spectre attribué aux IMT est importante pour réduire la fracture numérique et pour mettre les avantages qu'offrent les TIC grâce aux systèmes IMT à la portée de tous,</w:t>
      </w:r>
    </w:p>
    <w:p w:rsidR="00D95969" w:rsidRPr="00041F99" w:rsidRDefault="00D95969" w:rsidP="00E462F5">
      <w:pPr>
        <w:pStyle w:val="Call"/>
        <w:tabs>
          <w:tab w:val="clear" w:pos="794"/>
          <w:tab w:val="clear" w:pos="1191"/>
          <w:tab w:val="clear" w:pos="1588"/>
          <w:tab w:val="clear" w:pos="1985"/>
          <w:tab w:val="left" w:pos="1134"/>
        </w:tabs>
        <w:spacing w:before="160"/>
        <w:ind w:left="1134"/>
        <w:jc w:val="both"/>
        <w:rPr>
          <w:rFonts w:asciiTheme="majorBidi" w:hAnsiTheme="majorBidi" w:cstheme="majorBidi"/>
          <w:lang w:val="fr-FR"/>
        </w:rPr>
      </w:pPr>
      <w:proofErr w:type="gramStart"/>
      <w:r w:rsidRPr="00041F99">
        <w:rPr>
          <w:rFonts w:asciiTheme="majorBidi" w:hAnsiTheme="majorBidi" w:cstheme="majorBidi"/>
          <w:lang w:val="fr-FR"/>
        </w:rPr>
        <w:t>notant</w:t>
      </w:r>
      <w:proofErr w:type="gramEnd"/>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a)</w:t>
      </w:r>
      <w:r w:rsidRPr="00041F99">
        <w:rPr>
          <w:rFonts w:asciiTheme="majorBidi" w:hAnsiTheme="majorBidi" w:cstheme="majorBidi"/>
          <w:lang w:val="fr-FR"/>
        </w:rPr>
        <w:tab/>
        <w:t>que la Résolution UIT-R 50 traite du rôle du Secteur des radiocommunications dans l'évolution des IMT;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b)</w:t>
      </w:r>
      <w:r w:rsidRPr="00041F99">
        <w:rPr>
          <w:rFonts w:asciiTheme="majorBidi" w:hAnsiTheme="majorBidi" w:cstheme="majorBidi"/>
          <w:lang w:val="fr-FR"/>
        </w:rPr>
        <w:tab/>
        <w:t>que la Résolution UIT-R 56 précise l'appellation des IMT;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c)</w:t>
      </w:r>
      <w:r w:rsidRPr="00041F99">
        <w:rPr>
          <w:rFonts w:asciiTheme="majorBidi" w:hAnsiTheme="majorBidi" w:cstheme="majorBidi"/>
          <w:lang w:val="fr-FR"/>
        </w:rPr>
        <w:tab/>
        <w:t>que la Résolution UIT-R 57 énonce les principes applicables à l'élaboration des IMT évoluées;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d)</w:t>
      </w:r>
      <w:r w:rsidRPr="00041F99">
        <w:rPr>
          <w:rFonts w:asciiTheme="majorBidi" w:hAnsiTheme="majorBidi" w:cstheme="majorBidi"/>
          <w:lang w:val="fr-FR"/>
        </w:rPr>
        <w:tab/>
        <w:t>que la Résolution UIT-R 65 énonce les principes applicables au processus de développement futur des IMT à l'horizon 2020 et au-delà,</w:t>
      </w:r>
    </w:p>
    <w:p w:rsidR="00D95969" w:rsidRPr="00041F99" w:rsidRDefault="00D95969" w:rsidP="00E462F5">
      <w:pPr>
        <w:pStyle w:val="Call"/>
        <w:tabs>
          <w:tab w:val="clear" w:pos="794"/>
          <w:tab w:val="clear" w:pos="1191"/>
          <w:tab w:val="clear" w:pos="1588"/>
          <w:tab w:val="clear" w:pos="1985"/>
          <w:tab w:val="left" w:pos="1134"/>
        </w:tabs>
        <w:ind w:left="1134"/>
        <w:jc w:val="both"/>
        <w:rPr>
          <w:rFonts w:asciiTheme="majorBidi" w:hAnsiTheme="majorBidi" w:cstheme="majorBidi"/>
          <w:lang w:val="fr-FR"/>
        </w:rPr>
      </w:pPr>
      <w:proofErr w:type="gramStart"/>
      <w:r w:rsidRPr="00041F99">
        <w:rPr>
          <w:rFonts w:asciiTheme="majorBidi" w:hAnsiTheme="majorBidi" w:cstheme="majorBidi"/>
          <w:lang w:val="fr-FR"/>
        </w:rPr>
        <w:t>décide</w:t>
      </w:r>
      <w:proofErr w:type="gramEnd"/>
      <w:r w:rsidRPr="00041F99">
        <w:rPr>
          <w:rFonts w:asciiTheme="majorBidi" w:hAnsiTheme="majorBidi" w:cstheme="majorBidi"/>
          <w:lang w:val="fr-FR"/>
        </w:rPr>
        <w:t xml:space="preserve"> </w:t>
      </w:r>
      <w:r w:rsidRPr="00F42EDB">
        <w:rPr>
          <w:rFonts w:asciiTheme="majorBidi" w:hAnsiTheme="majorBidi" w:cstheme="majorBidi"/>
          <w:i w:val="0"/>
          <w:iCs/>
          <w:lang w:val="fr-FR"/>
        </w:rPr>
        <w:t>de mettre à l'étude les Questions suivantes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bCs/>
          <w:lang w:val="fr-FR"/>
        </w:rPr>
        <w:t>1</w:t>
      </w:r>
      <w:r w:rsidRPr="00041F99">
        <w:rPr>
          <w:rFonts w:asciiTheme="majorBidi" w:hAnsiTheme="majorBidi" w:cstheme="majorBidi"/>
          <w:lang w:val="fr-FR"/>
        </w:rPr>
        <w:tab/>
        <w:t>Quels sont les objectifs généraux et les besoins des utilisateurs pour ce qui est de la poursuite du développement des IMT, au-delà des travaux menés à ce jour sur les IMT par le Secteur des radiocommunications?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bCs/>
          <w:lang w:val="fr-FR"/>
        </w:rPr>
        <w:t>2</w:t>
      </w:r>
      <w:r w:rsidRPr="00041F99">
        <w:rPr>
          <w:rFonts w:asciiTheme="majorBidi" w:hAnsiTheme="majorBidi" w:cstheme="majorBidi"/>
          <w:lang w:val="fr-FR"/>
        </w:rPr>
        <w:tab/>
        <w:t>Quelles sont les nouvelles applications et les nouveaux besoins de service associés à la poursuite du développement des IMT?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bCs/>
          <w:lang w:val="fr-FR"/>
        </w:rPr>
        <w:t>3</w:t>
      </w:r>
      <w:r w:rsidRPr="00041F99">
        <w:rPr>
          <w:rFonts w:asciiTheme="majorBidi" w:hAnsiTheme="majorBidi" w:cstheme="majorBidi"/>
          <w:lang w:val="fr-FR"/>
        </w:rPr>
        <w:tab/>
        <w:t>Quelles sont les diverses questions que posent, sur le plan technique, sur le plan de l'exploitation et sur le plan du spectre la poursuite du développement des IMT et l'utilisation de plus en plus efficace du spectre?</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bCs/>
          <w:lang w:val="fr-FR"/>
        </w:rPr>
        <w:t>4</w:t>
      </w:r>
      <w:r w:rsidRPr="00041F99">
        <w:rPr>
          <w:rFonts w:asciiTheme="majorBidi" w:hAnsiTheme="majorBidi" w:cstheme="majorBidi"/>
          <w:b/>
          <w:lang w:val="fr-FR"/>
        </w:rPr>
        <w:tab/>
      </w:r>
      <w:r w:rsidRPr="00041F99">
        <w:rPr>
          <w:rFonts w:asciiTheme="majorBidi" w:hAnsiTheme="majorBidi" w:cstheme="majorBidi"/>
          <w:lang w:val="fr-FR"/>
        </w:rPr>
        <w:t>Quelles sont les caractéristiques techniques et d'exploitation à prévoir pour la poursuite du développement des IMT?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bCs/>
          <w:lang w:val="fr-FR"/>
        </w:rPr>
        <w:t>5</w:t>
      </w:r>
      <w:r w:rsidRPr="00041F99">
        <w:rPr>
          <w:rFonts w:asciiTheme="majorBidi" w:hAnsiTheme="majorBidi" w:cstheme="majorBidi"/>
          <w:lang w:val="fr-FR"/>
        </w:rPr>
        <w:tab/>
        <w:t>Quelles sont les dispositions de fréquences radioélectriques optimales nécessaires pour faciliter l'utilisation harmonisée du spectre identifié pour les IMT?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bCs/>
          <w:lang w:val="fr-FR"/>
        </w:rPr>
        <w:t>6</w:t>
      </w:r>
      <w:r w:rsidRPr="00041F99">
        <w:rPr>
          <w:rFonts w:asciiTheme="majorBidi" w:hAnsiTheme="majorBidi" w:cstheme="majorBidi"/>
          <w:lang w:val="fr-FR"/>
        </w:rPr>
        <w:tab/>
        <w:t>Quels sont les facteurs à prendre en considération dans l'élaboration d'une stratégie propre à faciliter la transition des technologies IMT actuelles à des technologies plus évoluées?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lang w:val="fr-FR"/>
        </w:rPr>
        <w:lastRenderedPageBreak/>
        <w:t>7</w:t>
      </w:r>
      <w:r w:rsidRPr="00041F99">
        <w:rPr>
          <w:rFonts w:asciiTheme="majorBidi" w:hAnsiTheme="majorBidi" w:cstheme="majorBidi"/>
          <w:lang w:val="fr-FR"/>
        </w:rPr>
        <w:tab/>
        <w:t>Quels sont les aspects propres à faciliter la circulation à l'échelle mondiale des terminaux, et autres éléments connexes relatifs à la poursuite du développement et du déploiement des systèmes IMT?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lang w:val="fr-FR"/>
        </w:rPr>
        <w:t>8</w:t>
      </w:r>
      <w:r w:rsidRPr="00041F99">
        <w:rPr>
          <w:rFonts w:asciiTheme="majorBidi" w:hAnsiTheme="majorBidi" w:cstheme="majorBidi"/>
          <w:lang w:val="fr-FR"/>
        </w:rPr>
        <w:tab/>
        <w:t>Quelles sont les technologies d'interface radioélectrique de Terre pour les IMT et les spécifications détaillées relatives aux interfaces radioélectriques à fournir à l'horizon 20</w:t>
      </w:r>
      <w:r>
        <w:rPr>
          <w:rFonts w:asciiTheme="majorBidi" w:hAnsiTheme="majorBidi" w:cstheme="majorBidi"/>
          <w:lang w:val="fr-FR"/>
        </w:rPr>
        <w:t>23</w:t>
      </w:r>
      <w:r w:rsidRPr="00041F99">
        <w:rPr>
          <w:rFonts w:asciiTheme="majorBidi" w:hAnsiTheme="majorBidi" w:cstheme="majorBidi"/>
          <w:lang w:val="fr-FR"/>
        </w:rPr>
        <w: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lang w:val="fr-FR"/>
        </w:rPr>
        <w:t>9</w:t>
      </w:r>
      <w:r w:rsidRPr="00041F99">
        <w:rPr>
          <w:rFonts w:asciiTheme="majorBidi" w:hAnsiTheme="majorBidi" w:cstheme="majorBidi"/>
          <w:lang w:val="fr-FR"/>
        </w:rPr>
        <w:tab/>
        <w:t>Quels devraient être les objectifs pour l'évolution à long terme des IMT?</w:t>
      </w:r>
    </w:p>
    <w:p w:rsidR="00D95969" w:rsidRPr="00041F99" w:rsidRDefault="00D95969" w:rsidP="00C36786">
      <w:pPr>
        <w:pStyle w:val="Call"/>
        <w:tabs>
          <w:tab w:val="clear" w:pos="794"/>
          <w:tab w:val="clear" w:pos="1191"/>
          <w:tab w:val="clear" w:pos="1588"/>
          <w:tab w:val="clear" w:pos="1985"/>
          <w:tab w:val="left" w:pos="1134"/>
        </w:tabs>
        <w:ind w:left="1134"/>
        <w:jc w:val="both"/>
        <w:rPr>
          <w:rFonts w:asciiTheme="majorBidi" w:hAnsiTheme="majorBidi" w:cstheme="majorBidi"/>
          <w:lang w:val="fr-FR"/>
        </w:rPr>
      </w:pPr>
      <w:proofErr w:type="gramStart"/>
      <w:r w:rsidRPr="00041F99">
        <w:rPr>
          <w:rFonts w:asciiTheme="majorBidi" w:hAnsiTheme="majorBidi" w:cstheme="majorBidi"/>
          <w:lang w:val="fr-FR"/>
        </w:rPr>
        <w:t>décide</w:t>
      </w:r>
      <w:proofErr w:type="gramEnd"/>
      <w:r w:rsidRPr="00041F99">
        <w:rPr>
          <w:rFonts w:asciiTheme="majorBidi" w:hAnsiTheme="majorBidi" w:cstheme="majorBidi"/>
          <w:lang w:val="fr-FR"/>
        </w:rPr>
        <w:t xml:space="preserve"> en outre</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lang w:val="fr-FR"/>
        </w:rPr>
        <w:t>1</w:t>
      </w:r>
      <w:r w:rsidRPr="00041F99">
        <w:rPr>
          <w:rFonts w:asciiTheme="majorBidi" w:hAnsiTheme="majorBidi" w:cstheme="majorBidi"/>
          <w:lang w:val="fr-FR"/>
        </w:rPr>
        <w:tab/>
        <w:t>que les résultats de ces études devraient être inclus dans un ou plusieurs Rapports et/ou une ou plusieurs Recommandations;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lang w:val="fr-FR"/>
        </w:rPr>
        <w:t>2</w:t>
      </w:r>
      <w:r w:rsidRPr="00041F99">
        <w:rPr>
          <w:rFonts w:asciiTheme="majorBidi" w:hAnsiTheme="majorBidi" w:cstheme="majorBidi"/>
          <w:lang w:val="fr-FR"/>
        </w:rPr>
        <w:tab/>
        <w:t xml:space="preserve">que les études portant sur les IMT décrites aux points 1 à 7 du </w:t>
      </w:r>
      <w:r w:rsidRPr="00041F99">
        <w:rPr>
          <w:rFonts w:asciiTheme="majorBidi" w:hAnsiTheme="majorBidi" w:cstheme="majorBidi"/>
          <w:i/>
          <w:iCs/>
          <w:lang w:val="fr-FR"/>
        </w:rPr>
        <w:t xml:space="preserve">décide </w:t>
      </w:r>
      <w:r w:rsidRPr="00041F99">
        <w:rPr>
          <w:rFonts w:asciiTheme="majorBidi" w:hAnsiTheme="majorBidi" w:cstheme="majorBidi"/>
          <w:lang w:val="fr-FR"/>
        </w:rPr>
        <w:t>ci-dessus devraient être terminées en 20</w:t>
      </w:r>
      <w:r>
        <w:rPr>
          <w:rFonts w:asciiTheme="majorBidi" w:hAnsiTheme="majorBidi" w:cstheme="majorBidi"/>
          <w:lang w:val="fr-FR"/>
        </w:rPr>
        <w:t>23</w:t>
      </w:r>
      <w:r w:rsidRPr="00041F99">
        <w:rPr>
          <w:rFonts w:asciiTheme="majorBidi" w:hAnsiTheme="majorBidi" w:cstheme="majorBidi"/>
          <w:lang w:val="fr-FR"/>
        </w:rPr>
        <w: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lang w:val="fr-FR"/>
        </w:rPr>
        <w:t>3</w:t>
      </w:r>
      <w:r w:rsidRPr="00041F99">
        <w:rPr>
          <w:rFonts w:asciiTheme="majorBidi" w:hAnsiTheme="majorBidi" w:cstheme="majorBidi"/>
          <w:lang w:val="fr-FR"/>
        </w:rPr>
        <w:tab/>
        <w:t xml:space="preserve">que les études décrites aux points 8 et 9 du </w:t>
      </w:r>
      <w:r w:rsidRPr="00041F99">
        <w:rPr>
          <w:rFonts w:asciiTheme="majorBidi" w:hAnsiTheme="majorBidi" w:cstheme="majorBidi"/>
          <w:i/>
          <w:iCs/>
          <w:lang w:val="fr-FR"/>
        </w:rPr>
        <w:t xml:space="preserve">décide </w:t>
      </w:r>
      <w:r w:rsidRPr="00041F99">
        <w:rPr>
          <w:rFonts w:asciiTheme="majorBidi" w:hAnsiTheme="majorBidi" w:cstheme="majorBidi"/>
          <w:lang w:val="fr-FR"/>
        </w:rPr>
        <w:t>peuvent se prolonger au</w:t>
      </w:r>
      <w:r w:rsidRPr="00041F99">
        <w:rPr>
          <w:rFonts w:asciiTheme="majorBidi" w:hAnsiTheme="majorBidi" w:cstheme="majorBidi"/>
          <w:lang w:val="fr-FR"/>
        </w:rPr>
        <w:noBreakHyphen/>
        <w:t>delà de 20</w:t>
      </w:r>
      <w:r>
        <w:rPr>
          <w:rFonts w:asciiTheme="majorBidi" w:hAnsiTheme="majorBidi" w:cstheme="majorBidi"/>
          <w:lang w:val="fr-FR"/>
        </w:rPr>
        <w:t>23</w:t>
      </w:r>
      <w:r w:rsidRPr="00041F99">
        <w:rPr>
          <w:rFonts w:asciiTheme="majorBidi" w:hAnsiTheme="majorBidi" w:cstheme="majorBidi"/>
          <w:lang w:val="fr-FR"/>
        </w:rPr>
        <w:t>.</w:t>
      </w:r>
    </w:p>
    <w:p w:rsidR="00D95969" w:rsidRPr="00041F99" w:rsidRDefault="00D95969" w:rsidP="00C36786">
      <w:pPr>
        <w:tabs>
          <w:tab w:val="clear" w:pos="794"/>
          <w:tab w:val="clear" w:pos="1191"/>
          <w:tab w:val="clear" w:pos="1588"/>
          <w:tab w:val="clear" w:pos="1985"/>
          <w:tab w:val="left" w:pos="1134"/>
        </w:tabs>
        <w:spacing w:before="480" w:line="240" w:lineRule="auto"/>
        <w:rPr>
          <w:rFonts w:asciiTheme="majorBidi" w:eastAsia="SimSun" w:hAnsiTheme="majorBidi" w:cstheme="majorBidi"/>
          <w:lang w:val="fr-FR"/>
        </w:rPr>
      </w:pPr>
      <w:r w:rsidRPr="00041F99">
        <w:rPr>
          <w:rFonts w:asciiTheme="majorBidi" w:hAnsiTheme="majorBidi" w:cstheme="majorBidi"/>
          <w:lang w:val="fr-FR"/>
        </w:rPr>
        <w:t>Cat</w:t>
      </w:r>
      <w:r>
        <w:rPr>
          <w:rFonts w:asciiTheme="majorBidi" w:hAnsiTheme="majorBidi" w:cstheme="majorBidi"/>
          <w:lang w:val="fr-FR"/>
        </w:rPr>
        <w:t>égorie</w:t>
      </w:r>
      <w:proofErr w:type="gramStart"/>
      <w:r>
        <w:rPr>
          <w:rFonts w:asciiTheme="majorBidi" w:hAnsiTheme="majorBidi" w:cstheme="majorBidi"/>
          <w:lang w:val="fr-FR"/>
        </w:rPr>
        <w:t>:</w:t>
      </w:r>
      <w:r w:rsidR="00C36786">
        <w:rPr>
          <w:rFonts w:asciiTheme="majorBidi" w:hAnsiTheme="majorBidi" w:cstheme="majorBidi"/>
          <w:lang w:val="fr-FR"/>
        </w:rPr>
        <w:t xml:space="preserve">  </w:t>
      </w:r>
      <w:r w:rsidRPr="00041F99">
        <w:rPr>
          <w:rFonts w:asciiTheme="majorBidi" w:hAnsiTheme="majorBidi" w:cstheme="majorBidi"/>
          <w:lang w:val="fr-FR"/>
        </w:rPr>
        <w:t>S</w:t>
      </w:r>
      <w:r>
        <w:rPr>
          <w:rFonts w:asciiTheme="majorBidi" w:hAnsiTheme="majorBidi" w:cstheme="majorBidi"/>
          <w:lang w:val="fr-FR"/>
        </w:rPr>
        <w:t>2</w:t>
      </w:r>
      <w:proofErr w:type="gramEnd"/>
    </w:p>
    <w:p w:rsidR="00D95969" w:rsidRPr="00041F99" w:rsidRDefault="00D95969" w:rsidP="00D95969">
      <w:pPr>
        <w:tabs>
          <w:tab w:val="clear" w:pos="794"/>
          <w:tab w:val="clear" w:pos="1191"/>
          <w:tab w:val="clear" w:pos="1588"/>
          <w:tab w:val="clear" w:pos="1985"/>
          <w:tab w:val="left" w:pos="1134"/>
        </w:tabs>
        <w:spacing w:line="240" w:lineRule="auto"/>
        <w:rPr>
          <w:rFonts w:asciiTheme="majorBidi" w:eastAsia="SimSun" w:hAnsiTheme="majorBidi" w:cstheme="majorBidi"/>
          <w:lang w:val="fr-FR"/>
        </w:rPr>
      </w:pPr>
    </w:p>
    <w:p w:rsidR="00D95969" w:rsidRPr="00041F99" w:rsidRDefault="00D95969" w:rsidP="00D95969">
      <w:pPr>
        <w:tabs>
          <w:tab w:val="clear" w:pos="794"/>
          <w:tab w:val="clear" w:pos="1191"/>
          <w:tab w:val="clear" w:pos="1588"/>
          <w:tab w:val="clear" w:pos="1985"/>
          <w:tab w:val="left" w:pos="1134"/>
        </w:tabs>
        <w:spacing w:line="240" w:lineRule="auto"/>
        <w:rPr>
          <w:rFonts w:asciiTheme="majorBidi" w:hAnsiTheme="majorBidi" w:cstheme="majorBidi"/>
          <w:lang w:val="fr-FR"/>
        </w:rPr>
      </w:pPr>
    </w:p>
    <w:sectPr w:rsidR="00D95969" w:rsidRPr="00041F99" w:rsidSect="00031E64">
      <w:headerReference w:type="even" r:id="rId8"/>
      <w:headerReference w:type="default" r:id="rId9"/>
      <w:footerReference w:type="even" r:id="rId10"/>
      <w:foot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969" w:rsidRDefault="00D95969">
      <w:r>
        <w:separator/>
      </w:r>
    </w:p>
  </w:endnote>
  <w:endnote w:type="continuationSeparator" w:id="0">
    <w:p w:rsidR="00D95969" w:rsidRDefault="00D95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A13" w:rsidRDefault="00802A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A13" w:rsidRDefault="00802A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969" w:rsidRPr="00802A13" w:rsidRDefault="00D95969" w:rsidP="00802A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969" w:rsidRDefault="00D95969">
      <w:r>
        <w:t>____________________</w:t>
      </w:r>
    </w:p>
  </w:footnote>
  <w:footnote w:type="continuationSeparator" w:id="0">
    <w:p w:rsidR="00D95969" w:rsidRDefault="00D95969">
      <w:r>
        <w:continuationSeparator/>
      </w:r>
    </w:p>
  </w:footnote>
  <w:footnote w:id="1">
    <w:p w:rsidR="000210BB" w:rsidRPr="000210BB" w:rsidRDefault="000210BB">
      <w:pPr>
        <w:pStyle w:val="FootnoteText"/>
        <w:rPr>
          <w:lang w:val="fr-CH"/>
        </w:rPr>
      </w:pPr>
      <w:r w:rsidRPr="000210BB">
        <w:rPr>
          <w:rStyle w:val="FootnoteReference"/>
          <w:lang w:val="fr-CH"/>
        </w:rPr>
        <w:t>*</w:t>
      </w:r>
      <w:r w:rsidRPr="000210BB">
        <w:rPr>
          <w:lang w:val="fr-CH"/>
        </w:rPr>
        <w:t xml:space="preserve"> </w:t>
      </w:r>
      <w:r>
        <w:rPr>
          <w:lang w:val="fr-CH"/>
        </w:rPr>
        <w:tab/>
      </w:r>
      <w:r w:rsidRPr="00915888">
        <w:rPr>
          <w:rFonts w:asciiTheme="majorBidi" w:hAnsiTheme="majorBidi" w:cstheme="majorBidi"/>
          <w:spacing w:val="-4"/>
          <w:sz w:val="24"/>
          <w:szCs w:val="24"/>
          <w:lang w:val="fr-CH"/>
        </w:rPr>
        <w:t>Cette Question devrait être portée à l'attention des Commissions d'études compétentes du Secteur de la normalisation des télécommunications et de la Commission d'études 4 des radiocommunications.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969" w:rsidRPr="002569F7" w:rsidRDefault="00D95969" w:rsidP="00953A10">
    <w:pPr>
      <w:pStyle w:val="Header"/>
      <w:jc w:val="center"/>
      <w:rPr>
        <w:sz w:val="18"/>
        <w:szCs w:val="16"/>
      </w:rPr>
    </w:pPr>
    <w:r>
      <w:rPr>
        <w:rStyle w:val="PageNumbe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802A13">
      <w:rPr>
        <w:rStyle w:val="PageNumber"/>
        <w:noProof/>
        <w:sz w:val="18"/>
        <w:szCs w:val="16"/>
      </w:rPr>
      <w:t>2</w:t>
    </w:r>
    <w:r w:rsidRPr="002569F7">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969" w:rsidRPr="00AF3325" w:rsidRDefault="00D95969" w:rsidP="00FD21D0">
    <w:pPr>
      <w:pStyle w:val="Header"/>
      <w:jc w:val="cente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802A13">
      <w:rPr>
        <w:rStyle w:val="PageNumber"/>
        <w:noProof/>
        <w:sz w:val="18"/>
        <w:szCs w:val="16"/>
      </w:rPr>
      <w:t>3</w:t>
    </w:r>
    <w:r w:rsidRPr="002569F7">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5131"/>
    </w:tblGrid>
    <w:tr w:rsidR="009E7D86" w:rsidTr="009E7D86">
      <w:tc>
        <w:tcPr>
          <w:tcW w:w="4808" w:type="dxa"/>
          <w:noWrap/>
          <w:tcMar>
            <w:left w:w="0" w:type="dxa"/>
          </w:tcMar>
        </w:tcPr>
        <w:p w:rsidR="009E7D86" w:rsidRDefault="009E7D86" w:rsidP="009E7D86">
          <w:pPr>
            <w:pStyle w:val="Header"/>
            <w:spacing w:before="120" w:line="360" w:lineRule="auto"/>
          </w:pPr>
          <w:bookmarkStart w:id="0" w:name="_GoBack"/>
          <w:bookmarkEnd w:id="0"/>
        </w:p>
      </w:tc>
      <w:tc>
        <w:tcPr>
          <w:tcW w:w="5131" w:type="dxa"/>
          <w:noWrap/>
        </w:tcPr>
        <w:p w:rsidR="009E7D86" w:rsidRDefault="009E7D86" w:rsidP="009E7D86">
          <w:pPr>
            <w:pStyle w:val="Header"/>
            <w:spacing w:before="240" w:line="360" w:lineRule="auto"/>
            <w:jc w:val="right"/>
          </w:pPr>
        </w:p>
      </w:tc>
    </w:tr>
  </w:tbl>
  <w:p w:rsidR="009E7D86" w:rsidRPr="002357F9" w:rsidRDefault="009E7D86" w:rsidP="002357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DAF6D2A"/>
    <w:multiLevelType w:val="hybridMultilevel"/>
    <w:tmpl w:val="85406736"/>
    <w:lvl w:ilvl="0" w:tplc="DEBA3CA6">
      <w:start w:val="1"/>
      <w:numFmt w:val="decimal"/>
      <w:lvlText w:val="%1."/>
      <w:lvlJc w:val="left"/>
      <w:pPr>
        <w:ind w:left="720" w:hanging="363"/>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15:restartNumberingAfterBreak="0">
    <w:nsid w:val="660E030A"/>
    <w:multiLevelType w:val="hybridMultilevel"/>
    <w:tmpl w:val="9D228FEA"/>
    <w:lvl w:ilvl="0" w:tplc="46A6D32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5"/>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53305"/>
    <w:rsid w:val="00006A31"/>
    <w:rsid w:val="00006C82"/>
    <w:rsid w:val="00010E30"/>
    <w:rsid w:val="00015C76"/>
    <w:rsid w:val="000210BB"/>
    <w:rsid w:val="00026CF8"/>
    <w:rsid w:val="00030BD7"/>
    <w:rsid w:val="00030CD9"/>
    <w:rsid w:val="00031E64"/>
    <w:rsid w:val="00034340"/>
    <w:rsid w:val="00035CB3"/>
    <w:rsid w:val="00045A8D"/>
    <w:rsid w:val="0005167A"/>
    <w:rsid w:val="00054E5D"/>
    <w:rsid w:val="00070258"/>
    <w:rsid w:val="0007323C"/>
    <w:rsid w:val="00086D03"/>
    <w:rsid w:val="00091EEA"/>
    <w:rsid w:val="000A096A"/>
    <w:rsid w:val="000A375E"/>
    <w:rsid w:val="000A7051"/>
    <w:rsid w:val="000B0AF6"/>
    <w:rsid w:val="000B0E9B"/>
    <w:rsid w:val="000B2CAE"/>
    <w:rsid w:val="000C03C7"/>
    <w:rsid w:val="000C2AD0"/>
    <w:rsid w:val="000C51D4"/>
    <w:rsid w:val="000E3DEE"/>
    <w:rsid w:val="00100B72"/>
    <w:rsid w:val="00101F7D"/>
    <w:rsid w:val="00103C76"/>
    <w:rsid w:val="00110B0D"/>
    <w:rsid w:val="0011265F"/>
    <w:rsid w:val="00117282"/>
    <w:rsid w:val="00117389"/>
    <w:rsid w:val="00121C2D"/>
    <w:rsid w:val="00134404"/>
    <w:rsid w:val="0013578A"/>
    <w:rsid w:val="00144DFB"/>
    <w:rsid w:val="00187CA3"/>
    <w:rsid w:val="00196710"/>
    <w:rsid w:val="00196770"/>
    <w:rsid w:val="00197324"/>
    <w:rsid w:val="001B351B"/>
    <w:rsid w:val="001B42C9"/>
    <w:rsid w:val="001C06DB"/>
    <w:rsid w:val="001C25DA"/>
    <w:rsid w:val="001C6971"/>
    <w:rsid w:val="001D2785"/>
    <w:rsid w:val="001D7070"/>
    <w:rsid w:val="001F2170"/>
    <w:rsid w:val="001F3948"/>
    <w:rsid w:val="001F5A49"/>
    <w:rsid w:val="00201097"/>
    <w:rsid w:val="00201B6E"/>
    <w:rsid w:val="002302B3"/>
    <w:rsid w:val="00230C66"/>
    <w:rsid w:val="002357F9"/>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16935"/>
    <w:rsid w:val="003266ED"/>
    <w:rsid w:val="00326C68"/>
    <w:rsid w:val="003370B8"/>
    <w:rsid w:val="003374F5"/>
    <w:rsid w:val="00345D38"/>
    <w:rsid w:val="003471C9"/>
    <w:rsid w:val="00352097"/>
    <w:rsid w:val="003666FF"/>
    <w:rsid w:val="0037309C"/>
    <w:rsid w:val="00380A6E"/>
    <w:rsid w:val="003836D4"/>
    <w:rsid w:val="00387AE4"/>
    <w:rsid w:val="003A1F49"/>
    <w:rsid w:val="003A4632"/>
    <w:rsid w:val="003A55ED"/>
    <w:rsid w:val="003A5D52"/>
    <w:rsid w:val="003B2BDA"/>
    <w:rsid w:val="003B55EC"/>
    <w:rsid w:val="003C2EA7"/>
    <w:rsid w:val="003C4471"/>
    <w:rsid w:val="003C71B8"/>
    <w:rsid w:val="003C7D41"/>
    <w:rsid w:val="003D4418"/>
    <w:rsid w:val="003D4A69"/>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264C"/>
    <w:rsid w:val="004C6779"/>
    <w:rsid w:val="004D733B"/>
    <w:rsid w:val="004E0DC4"/>
    <w:rsid w:val="004E0FB5"/>
    <w:rsid w:val="004E4398"/>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2716B"/>
    <w:rsid w:val="00642050"/>
    <w:rsid w:val="0064371D"/>
    <w:rsid w:val="00650543"/>
    <w:rsid w:val="00650B2A"/>
    <w:rsid w:val="00651777"/>
    <w:rsid w:val="006550F8"/>
    <w:rsid w:val="00672E05"/>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A049C"/>
    <w:rsid w:val="007B3DB1"/>
    <w:rsid w:val="007C2E1E"/>
    <w:rsid w:val="007D183E"/>
    <w:rsid w:val="007D43D0"/>
    <w:rsid w:val="007E1833"/>
    <w:rsid w:val="007E3F13"/>
    <w:rsid w:val="007F751A"/>
    <w:rsid w:val="00800012"/>
    <w:rsid w:val="0080261F"/>
    <w:rsid w:val="00802A13"/>
    <w:rsid w:val="00806160"/>
    <w:rsid w:val="008143A4"/>
    <w:rsid w:val="0081513E"/>
    <w:rsid w:val="00840E74"/>
    <w:rsid w:val="00854131"/>
    <w:rsid w:val="0085652D"/>
    <w:rsid w:val="0087694B"/>
    <w:rsid w:val="00880F4D"/>
    <w:rsid w:val="0088443B"/>
    <w:rsid w:val="008938E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3A10"/>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E7D86"/>
    <w:rsid w:val="00A119E6"/>
    <w:rsid w:val="00A20FBC"/>
    <w:rsid w:val="00A231BC"/>
    <w:rsid w:val="00A31370"/>
    <w:rsid w:val="00A34D6F"/>
    <w:rsid w:val="00A41F91"/>
    <w:rsid w:val="00A63355"/>
    <w:rsid w:val="00A7596D"/>
    <w:rsid w:val="00A963DF"/>
    <w:rsid w:val="00AA211B"/>
    <w:rsid w:val="00AB2B58"/>
    <w:rsid w:val="00AC0C22"/>
    <w:rsid w:val="00AC3896"/>
    <w:rsid w:val="00AD2CF2"/>
    <w:rsid w:val="00AE2D88"/>
    <w:rsid w:val="00AE6F6F"/>
    <w:rsid w:val="00AF3325"/>
    <w:rsid w:val="00AF34D9"/>
    <w:rsid w:val="00AF70DA"/>
    <w:rsid w:val="00B019D3"/>
    <w:rsid w:val="00B34CF9"/>
    <w:rsid w:val="00B37559"/>
    <w:rsid w:val="00B4054B"/>
    <w:rsid w:val="00B53305"/>
    <w:rsid w:val="00B579B0"/>
    <w:rsid w:val="00B57D11"/>
    <w:rsid w:val="00B649D7"/>
    <w:rsid w:val="00B712D8"/>
    <w:rsid w:val="00B81C2F"/>
    <w:rsid w:val="00B90743"/>
    <w:rsid w:val="00B90C45"/>
    <w:rsid w:val="00B933BE"/>
    <w:rsid w:val="00B9715C"/>
    <w:rsid w:val="00BD6738"/>
    <w:rsid w:val="00BD7E5E"/>
    <w:rsid w:val="00BE63DB"/>
    <w:rsid w:val="00BE6574"/>
    <w:rsid w:val="00C07319"/>
    <w:rsid w:val="00C16FD2"/>
    <w:rsid w:val="00C236AF"/>
    <w:rsid w:val="00C34089"/>
    <w:rsid w:val="00C3556B"/>
    <w:rsid w:val="00C36786"/>
    <w:rsid w:val="00C4395E"/>
    <w:rsid w:val="00C47FFD"/>
    <w:rsid w:val="00C51E92"/>
    <w:rsid w:val="00C57E2C"/>
    <w:rsid w:val="00C608B7"/>
    <w:rsid w:val="00C66F24"/>
    <w:rsid w:val="00C76D7F"/>
    <w:rsid w:val="00C813AA"/>
    <w:rsid w:val="00C9291E"/>
    <w:rsid w:val="00CA3F44"/>
    <w:rsid w:val="00CA4E58"/>
    <w:rsid w:val="00CB2C1B"/>
    <w:rsid w:val="00CB3771"/>
    <w:rsid w:val="00CB44BF"/>
    <w:rsid w:val="00CB5153"/>
    <w:rsid w:val="00CE076A"/>
    <w:rsid w:val="00CE463D"/>
    <w:rsid w:val="00D10BA0"/>
    <w:rsid w:val="00D21694"/>
    <w:rsid w:val="00D22C16"/>
    <w:rsid w:val="00D24EB5"/>
    <w:rsid w:val="00D35AB9"/>
    <w:rsid w:val="00D41571"/>
    <w:rsid w:val="00D416A0"/>
    <w:rsid w:val="00D47672"/>
    <w:rsid w:val="00D5123C"/>
    <w:rsid w:val="00D55560"/>
    <w:rsid w:val="00D61C5A"/>
    <w:rsid w:val="00D6790C"/>
    <w:rsid w:val="00D73277"/>
    <w:rsid w:val="00D76586"/>
    <w:rsid w:val="00D82657"/>
    <w:rsid w:val="00D87E20"/>
    <w:rsid w:val="00D95969"/>
    <w:rsid w:val="00DA12EE"/>
    <w:rsid w:val="00DA4037"/>
    <w:rsid w:val="00DA57DA"/>
    <w:rsid w:val="00DE66A5"/>
    <w:rsid w:val="00DF2B50"/>
    <w:rsid w:val="00E01059"/>
    <w:rsid w:val="00E04C86"/>
    <w:rsid w:val="00E0516C"/>
    <w:rsid w:val="00E17344"/>
    <w:rsid w:val="00E20F30"/>
    <w:rsid w:val="00E2189C"/>
    <w:rsid w:val="00E25BB1"/>
    <w:rsid w:val="00E27BBA"/>
    <w:rsid w:val="00E30E3F"/>
    <w:rsid w:val="00E35E8F"/>
    <w:rsid w:val="00E428AB"/>
    <w:rsid w:val="00E438E8"/>
    <w:rsid w:val="00E453A3"/>
    <w:rsid w:val="00E462F5"/>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20226"/>
    <w:rsid w:val="00F424BF"/>
    <w:rsid w:val="00F424C0"/>
    <w:rsid w:val="00F44FC3"/>
    <w:rsid w:val="00F46107"/>
    <w:rsid w:val="00F468C5"/>
    <w:rsid w:val="00F52F39"/>
    <w:rsid w:val="00F6184F"/>
    <w:rsid w:val="00F73DBD"/>
    <w:rsid w:val="00F8310E"/>
    <w:rsid w:val="00F914DD"/>
    <w:rsid w:val="00F9314F"/>
    <w:rsid w:val="00FA2358"/>
    <w:rsid w:val="00FB2592"/>
    <w:rsid w:val="00FB2810"/>
    <w:rsid w:val="00FB7A2C"/>
    <w:rsid w:val="00FC2947"/>
    <w:rsid w:val="00FD21D0"/>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34CF1FA7-8DDA-4BE1-8CF1-F275968F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5969"/>
    <w:rPr>
      <w:b/>
      <w:sz w:val="24"/>
      <w:szCs w:val="22"/>
      <w:lang w:val="en-US" w:eastAsia="en-US"/>
    </w:rPr>
  </w:style>
  <w:style w:type="character" w:customStyle="1" w:styleId="Heading2Char">
    <w:name w:val="Heading 2 Char"/>
    <w:basedOn w:val="DefaultParagraphFont"/>
    <w:link w:val="Heading2"/>
    <w:rsid w:val="00D95969"/>
    <w:rPr>
      <w:b/>
      <w:sz w:val="24"/>
      <w:szCs w:val="22"/>
      <w:lang w:val="en-US" w:eastAsia="en-US"/>
    </w:rPr>
  </w:style>
  <w:style w:type="character" w:customStyle="1" w:styleId="Heading3Char">
    <w:name w:val="Heading 3 Char"/>
    <w:basedOn w:val="DefaultParagraphFont"/>
    <w:link w:val="Heading3"/>
    <w:rsid w:val="00D95969"/>
    <w:rPr>
      <w:b/>
      <w:sz w:val="24"/>
      <w:szCs w:val="22"/>
      <w:lang w:val="en-US" w:eastAsia="en-US"/>
    </w:rPr>
  </w:style>
  <w:style w:type="character" w:customStyle="1" w:styleId="Heading4Char">
    <w:name w:val="Heading 4 Char"/>
    <w:basedOn w:val="DefaultParagraphFont"/>
    <w:link w:val="Heading4"/>
    <w:rsid w:val="00D95969"/>
    <w:rPr>
      <w:b/>
      <w:sz w:val="24"/>
      <w:szCs w:val="22"/>
      <w:lang w:val="en-US" w:eastAsia="en-US"/>
    </w:rPr>
  </w:style>
  <w:style w:type="character" w:customStyle="1" w:styleId="Heading5Char">
    <w:name w:val="Heading 5 Char"/>
    <w:basedOn w:val="DefaultParagraphFont"/>
    <w:link w:val="Heading5"/>
    <w:rsid w:val="00D95969"/>
    <w:rPr>
      <w:b/>
      <w:sz w:val="24"/>
      <w:szCs w:val="22"/>
      <w:lang w:val="en-US" w:eastAsia="en-US"/>
    </w:rPr>
  </w:style>
  <w:style w:type="character" w:customStyle="1" w:styleId="Heading6Char">
    <w:name w:val="Heading 6 Char"/>
    <w:basedOn w:val="DefaultParagraphFont"/>
    <w:link w:val="Heading6"/>
    <w:rsid w:val="00D95969"/>
    <w:rPr>
      <w:b/>
      <w:sz w:val="24"/>
      <w:szCs w:val="22"/>
      <w:lang w:val="en-US" w:eastAsia="en-US"/>
    </w:rPr>
  </w:style>
  <w:style w:type="character" w:customStyle="1" w:styleId="Heading7Char">
    <w:name w:val="Heading 7 Char"/>
    <w:basedOn w:val="DefaultParagraphFont"/>
    <w:link w:val="Heading7"/>
    <w:rsid w:val="00D95969"/>
    <w:rPr>
      <w:b/>
      <w:sz w:val="24"/>
      <w:szCs w:val="22"/>
      <w:lang w:val="en-US" w:eastAsia="en-US"/>
    </w:rPr>
  </w:style>
  <w:style w:type="character" w:customStyle="1" w:styleId="Heading8Char">
    <w:name w:val="Heading 8 Char"/>
    <w:basedOn w:val="DefaultParagraphFont"/>
    <w:link w:val="Heading8"/>
    <w:rsid w:val="00D95969"/>
    <w:rPr>
      <w:b/>
      <w:sz w:val="24"/>
      <w:szCs w:val="22"/>
      <w:lang w:val="en-US" w:eastAsia="en-US"/>
    </w:rPr>
  </w:style>
  <w:style w:type="character" w:customStyle="1" w:styleId="Heading9Char">
    <w:name w:val="Heading 9 Char"/>
    <w:basedOn w:val="DefaultParagraphFont"/>
    <w:link w:val="Heading9"/>
    <w:rsid w:val="00D95969"/>
    <w:rPr>
      <w:b/>
      <w:sz w:val="24"/>
      <w:szCs w:val="22"/>
      <w:lang w:val="en-US" w:eastAsia="en-US"/>
    </w:rPr>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rsid w:val="00D95969"/>
    <w:rPr>
      <w:sz w:val="24"/>
      <w:szCs w:val="22"/>
      <w:lang w:val="en-US" w:eastAsia="en-US"/>
    </w:rPr>
  </w:style>
  <w:style w:type="paragraph" w:styleId="Header">
    <w:name w:val="header"/>
    <w:aliases w:val="encabezado"/>
    <w:basedOn w:val="Normal"/>
    <w:link w:val="HeaderChar"/>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aliases w:val="encabezado Char"/>
    <w:basedOn w:val="DefaultParagraphFont"/>
    <w:link w:val="Header"/>
    <w:rsid w:val="00B712D8"/>
    <w:rPr>
      <w:sz w:val="24"/>
      <w:szCs w:val="22"/>
      <w:lang w:val="en-US" w:eastAsia="en-US"/>
    </w:rPr>
  </w:style>
  <w:style w:type="character" w:styleId="FootnoteReference">
    <w:name w:val="footnote reference"/>
    <w:aliases w:val="Footnote Reference/,Appel note de bas de p,Footnote symbol,Style 12,(NECG) Footnote Reference,Style 124,o,fr,Style 13,FR,Style 17,Style 3,Appel note de bas de p + 11 pt,Italic,Footnote,Appel note de bas de p1,Appel note de bas de p2"/>
    <w:basedOn w:val="DefaultParagraphFont"/>
    <w:rsid w:val="004326D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T,DN,DNV-F"/>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T Char"/>
    <w:basedOn w:val="DefaultParagraphFont"/>
    <w:link w:val="FootnoteText"/>
    <w:rsid w:val="00D95969"/>
    <w:rPr>
      <w:szCs w:val="22"/>
      <w:lang w:val="en-US" w:eastAsia="en-US"/>
    </w:rPr>
  </w:style>
  <w:style w:type="paragraph" w:customStyle="1" w:styleId="enumlev1">
    <w:name w:val="enumlev1"/>
    <w:basedOn w:val="Normal"/>
    <w:link w:val="enumlev1Char"/>
    <w:rsid w:val="004326DB"/>
    <w:pPr>
      <w:spacing w:before="80"/>
      <w:ind w:left="794" w:hanging="794"/>
    </w:pPr>
  </w:style>
  <w:style w:type="character" w:customStyle="1" w:styleId="enumlev1Char">
    <w:name w:val="enumlev1 Char"/>
    <w:link w:val="enumlev1"/>
    <w:locked/>
    <w:rsid w:val="00D95969"/>
    <w:rPr>
      <w:sz w:val="24"/>
      <w:szCs w:val="22"/>
      <w:lang w:val="en-US" w:eastAsia="en-US"/>
    </w:r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customStyle="1" w:styleId="NormalaftertitleChar">
    <w:name w:val="Normal_after_title Char"/>
    <w:basedOn w:val="DefaultParagraphFont"/>
    <w:link w:val="Normalaftertitle"/>
    <w:rsid w:val="00B53305"/>
    <w:rPr>
      <w:sz w:val="24"/>
      <w:szCs w:val="22"/>
      <w:lang w:val="en-US" w:eastAsia="en-US"/>
    </w:r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character" w:customStyle="1" w:styleId="AnnexNoTitleChar">
    <w:name w:val="Annex_NoTitle Char"/>
    <w:basedOn w:val="DefaultParagraphFont"/>
    <w:link w:val="AnnexNoTitle"/>
    <w:locked/>
    <w:rsid w:val="00B53305"/>
    <w:rPr>
      <w:b/>
      <w:sz w:val="24"/>
      <w:szCs w:val="22"/>
      <w:lang w:val="en-US" w:eastAsia="en-US"/>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character" w:customStyle="1" w:styleId="CallChar">
    <w:name w:val="Call Char"/>
    <w:basedOn w:val="DefaultParagraphFont"/>
    <w:link w:val="Call"/>
    <w:rsid w:val="00D95969"/>
    <w:rPr>
      <w:i/>
      <w:sz w:val="24"/>
      <w:szCs w:val="22"/>
      <w:lang w:val="en-US" w:eastAsia="en-US"/>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rsid w:val="004326DB"/>
    <w:pPr>
      <w:keepNext/>
      <w:spacing w:before="240"/>
      <w:ind w:left="794" w:hanging="794"/>
    </w:pPr>
    <w:rPr>
      <w:b/>
    </w:rPr>
  </w:style>
  <w:style w:type="character" w:customStyle="1" w:styleId="HeadingbChar">
    <w:name w:val="Heading_b Char"/>
    <w:basedOn w:val="DefaultParagraphFont"/>
    <w:link w:val="Headingb"/>
    <w:locked/>
    <w:rsid w:val="00D95969"/>
    <w:rPr>
      <w:b/>
      <w:sz w:val="24"/>
      <w:szCs w:val="22"/>
      <w:lang w:val="en-US" w:eastAsia="en-US"/>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character" w:customStyle="1" w:styleId="QuestiontitleChar">
    <w:name w:val="Question_title Char"/>
    <w:basedOn w:val="DefaultParagraphFont"/>
    <w:link w:val="Questiontitle"/>
    <w:rsid w:val="00D95969"/>
    <w:rPr>
      <w:b/>
      <w:sz w:val="28"/>
      <w:szCs w:val="22"/>
      <w:lang w:val="en-US" w:eastAsia="en-US"/>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character" w:customStyle="1" w:styleId="TabletextChar">
    <w:name w:val="Table_text Char"/>
    <w:link w:val="Tabletext"/>
    <w:locked/>
    <w:rsid w:val="00B53305"/>
    <w:rPr>
      <w:szCs w:val="22"/>
      <w:lang w:val="en-US" w:eastAsia="en-US"/>
    </w:rPr>
  </w:style>
  <w:style w:type="character" w:customStyle="1" w:styleId="TableheadChar">
    <w:name w:val="Table_head Char"/>
    <w:basedOn w:val="DefaultParagraphFont"/>
    <w:link w:val="Tablehead"/>
    <w:locked/>
    <w:rsid w:val="00B53305"/>
    <w:rPr>
      <w:b/>
      <w:szCs w:val="22"/>
      <w:lang w:val="en-US" w:eastAsia="en-US"/>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CommentTextChar">
    <w:name w:val="Comment Text Char"/>
    <w:basedOn w:val="DefaultParagraphFont"/>
    <w:link w:val="CommentText"/>
    <w:semiHidden/>
    <w:rsid w:val="00D95969"/>
    <w:rPr>
      <w:szCs w:val="22"/>
      <w:lang w:val="en-US" w:eastAsia="en-US"/>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3305"/>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paragraph" w:customStyle="1" w:styleId="enumlev19pt">
    <w:name w:val="enumlev1 + 9 pt"/>
    <w:aliases w:val="Left,Before:  0 cm,First line:  0 cm"/>
    <w:basedOn w:val="Normal"/>
    <w:rsid w:val="00B53305"/>
    <w:pPr>
      <w:tabs>
        <w:tab w:val="clear" w:pos="794"/>
        <w:tab w:val="clear" w:pos="1191"/>
        <w:tab w:val="clear" w:pos="1588"/>
        <w:tab w:val="clear" w:pos="1985"/>
      </w:tabs>
      <w:spacing w:before="80"/>
      <w:jc w:val="left"/>
    </w:pPr>
    <w:rPr>
      <w:sz w:val="18"/>
      <w:szCs w:val="18"/>
      <w:lang w:val="fr-CH"/>
    </w:rPr>
  </w:style>
  <w:style w:type="paragraph" w:customStyle="1" w:styleId="AnnexNotitle0">
    <w:name w:val="Annex_No &amp; title"/>
    <w:basedOn w:val="Normal"/>
    <w:next w:val="Normalaftertitle"/>
    <w:link w:val="AnnexNotitleChar0"/>
    <w:rsid w:val="00B53305"/>
    <w:pPr>
      <w:keepNext/>
      <w:keepLines/>
      <w:spacing w:before="480" w:line="240" w:lineRule="auto"/>
      <w:jc w:val="center"/>
    </w:pPr>
    <w:rPr>
      <w:rFonts w:ascii="Times New Roman" w:hAnsi="Times New Roman" w:cs="Times New Roman"/>
      <w:b/>
      <w:sz w:val="28"/>
      <w:szCs w:val="20"/>
      <w:lang w:val="en-GB"/>
    </w:rPr>
  </w:style>
  <w:style w:type="character" w:customStyle="1" w:styleId="AnnexNotitleChar0">
    <w:name w:val="Annex_No &amp; title Char"/>
    <w:link w:val="AnnexNotitle0"/>
    <w:locked/>
    <w:rsid w:val="00B53305"/>
    <w:rPr>
      <w:rFonts w:ascii="Times New Roman" w:hAnsi="Times New Roman" w:cs="Times New Roman"/>
      <w:b/>
      <w:sz w:val="28"/>
      <w:lang w:val="en-GB" w:eastAsia="en-US"/>
    </w:rPr>
  </w:style>
  <w:style w:type="paragraph" w:customStyle="1" w:styleId="QuestionNoBR">
    <w:name w:val="Question_No_BR"/>
    <w:basedOn w:val="Normal"/>
    <w:next w:val="Normal"/>
    <w:rsid w:val="00B53305"/>
    <w:pPr>
      <w:keepNext/>
      <w:keepLines/>
      <w:spacing w:before="480" w:line="240" w:lineRule="auto"/>
      <w:jc w:val="center"/>
    </w:pPr>
    <w:rPr>
      <w:rFonts w:ascii="Times New Roman" w:hAnsi="Times New Roman" w:cs="Times New Roman"/>
      <w:caps/>
      <w:sz w:val="28"/>
      <w:szCs w:val="20"/>
      <w:lang w:val="en-GB"/>
    </w:rPr>
  </w:style>
  <w:style w:type="paragraph" w:customStyle="1" w:styleId="Headingb9pt">
    <w:name w:val="Heading_b + 9 pt"/>
    <w:basedOn w:val="Headingb"/>
    <w:rsid w:val="00CB2C1B"/>
    <w:rPr>
      <w:sz w:val="18"/>
      <w:szCs w:val="18"/>
      <w:lang w:val="fr-CH"/>
    </w:rPr>
  </w:style>
  <w:style w:type="paragraph" w:customStyle="1" w:styleId="Reasons">
    <w:name w:val="Reasons"/>
    <w:basedOn w:val="Normal"/>
    <w:qFormat/>
    <w:rsid w:val="00D9596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D95969"/>
    <w:rPr>
      <w:color w:val="800080" w:themeColor="followedHyperlink"/>
      <w:u w:val="single"/>
    </w:rPr>
  </w:style>
  <w:style w:type="paragraph" w:styleId="BodyTextIndent">
    <w:name w:val="Body Text Indent"/>
    <w:basedOn w:val="Normal"/>
    <w:link w:val="BodyTextIndentChar"/>
    <w:rsid w:val="00D95969"/>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D95969"/>
    <w:rPr>
      <w:rFonts w:ascii="Times New Roman" w:hAnsi="Times New Roman" w:cs="Times New Roman"/>
      <w:sz w:val="16"/>
      <w:lang w:val="en-GB" w:eastAsia="en-US"/>
    </w:rPr>
  </w:style>
  <w:style w:type="paragraph" w:customStyle="1" w:styleId="Normalaftertitle0">
    <w:name w:val="Normal after title"/>
    <w:basedOn w:val="Normal"/>
    <w:next w:val="Normal"/>
    <w:link w:val="NormalaftertitleChar0"/>
    <w:rsid w:val="00D95969"/>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95969"/>
    <w:rPr>
      <w:rFonts w:ascii="Times New Roman" w:hAnsi="Times New Roman" w:cs="Times New Roman"/>
      <w:sz w:val="24"/>
      <w:lang w:val="en-GB" w:eastAsia="en-US"/>
    </w:rPr>
  </w:style>
  <w:style w:type="paragraph" w:customStyle="1" w:styleId="Normalsplit">
    <w:name w:val="Normal_split"/>
    <w:basedOn w:val="Normal"/>
    <w:qFormat/>
    <w:rsid w:val="00D95969"/>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en-GB"/>
    </w:rPr>
  </w:style>
  <w:style w:type="table" w:styleId="GridTable1Light-Accent1">
    <w:name w:val="Grid Table 1 Light Accent 1"/>
    <w:basedOn w:val="TableNormal"/>
    <w:uiPriority w:val="46"/>
    <w:rsid w:val="00D9596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Char">
    <w:name w:val="Char"/>
    <w:basedOn w:val="Normal"/>
    <w:rsid w:val="00D95969"/>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sz w:val="20"/>
      <w:szCs w:val="20"/>
      <w:lang w:val="fr-FR" w:eastAsia="fr-CH"/>
    </w:rPr>
  </w:style>
  <w:style w:type="paragraph" w:customStyle="1" w:styleId="call0">
    <w:name w:val="call"/>
    <w:basedOn w:val="Normal"/>
    <w:next w:val="Normal"/>
    <w:rsid w:val="00D95969"/>
    <w:pPr>
      <w:keepNext/>
      <w:keepLines/>
      <w:overflowPunct/>
      <w:autoSpaceDE/>
      <w:autoSpaceDN/>
      <w:adjustRightInd/>
      <w:spacing w:line="240" w:lineRule="auto"/>
      <w:ind w:left="794"/>
      <w:jc w:val="left"/>
      <w:textAlignment w:val="auto"/>
    </w:pPr>
    <w:rPr>
      <w:rFonts w:ascii="Times New Roman" w:hAnsi="Times New Roman" w:cs="Times New Roman"/>
      <w:i/>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iencla\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9490B-1A23-4668-B02E-B943101A9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1</TotalTime>
  <Pages>3</Pages>
  <Words>930</Words>
  <Characters>5137</Characters>
  <Application>Microsoft Office Word</Application>
  <DocSecurity>0</DocSecurity>
  <Lines>42</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6055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Acien, Clara</dc:creator>
  <cp:lastModifiedBy>Sir Bosson, Ana</cp:lastModifiedBy>
  <cp:revision>3</cp:revision>
  <cp:lastPrinted>2013-03-08T10:15:00Z</cp:lastPrinted>
  <dcterms:created xsi:type="dcterms:W3CDTF">2019-12-04T12:50:00Z</dcterms:created>
  <dcterms:modified xsi:type="dcterms:W3CDTF">2019-12-04T12:51:00Z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