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Pr="00CA25E4" w:rsidRDefault="00661C38">
      <w:pPr>
        <w:tabs>
          <w:tab w:val="center" w:pos="4819"/>
        </w:tabs>
        <w:spacing w:before="400"/>
        <w:jc w:val="center"/>
        <w:rPr>
          <w:rFonts w:ascii="Times New Roman" w:hAnsi="Times New Roman" w:cs="Times New Roman"/>
          <w:caps/>
          <w:sz w:val="28"/>
          <w:szCs w:val="20"/>
          <w:highlight w:val="yellow"/>
          <w:lang w:val="en-GB" w:eastAsia="ja-JP"/>
        </w:rPr>
      </w:pPr>
      <w:r w:rsidRPr="00CA25E4">
        <w:rPr>
          <w:rFonts w:ascii="Times New Roman" w:hAnsi="Times New Roman" w:cs="Times New Roman"/>
          <w:caps/>
          <w:sz w:val="28"/>
          <w:szCs w:val="20"/>
          <w:lang w:val="en-GB" w:eastAsia="ja-JP"/>
        </w:rPr>
        <w:t>question ITU-R 229-</w:t>
      </w:r>
      <w:r w:rsidR="00D309A6" w:rsidRPr="00CA25E4">
        <w:rPr>
          <w:rFonts w:ascii="Times New Roman" w:hAnsi="Times New Roman" w:cs="Times New Roman"/>
          <w:caps/>
          <w:sz w:val="28"/>
          <w:szCs w:val="20"/>
          <w:lang w:val="en-GB" w:eastAsia="ja-JP"/>
        </w:rPr>
        <w:t>5</w:t>
      </w:r>
      <w:r w:rsidRPr="00CA25E4">
        <w:rPr>
          <w:rFonts w:ascii="Times New Roman" w:hAnsi="Times New Roman" w:cs="Times New Roman"/>
          <w:caps/>
          <w:sz w:val="28"/>
          <w:szCs w:val="20"/>
          <w:lang w:val="en-GB" w:eastAsia="ja-JP"/>
        </w:rPr>
        <w:t>/5</w:t>
      </w:r>
      <w:r w:rsidR="00DE5CDB" w:rsidRPr="00CA25E4">
        <w:rPr>
          <w:rStyle w:val="FootnoteReference"/>
          <w:rFonts w:ascii="Times New Roman" w:hAnsi="Times New Roman" w:cs="Times New Roman"/>
          <w:caps/>
          <w:szCs w:val="20"/>
          <w:lang w:val="en-GB" w:eastAsia="ja-JP"/>
        </w:rPr>
        <w:footnoteReference w:customMarkFollows="1" w:id="1"/>
        <w:t>*</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Further development of the terrestrial component of IMT</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(2000-2003-2008-2012-2015-2019)</w:t>
      </w:r>
    </w:p>
    <w:p w:rsidR="00661C38" w:rsidRPr="00505017" w:rsidRDefault="00661C38" w:rsidP="00661C38">
      <w:pPr>
        <w:pStyle w:val="Normalaftertitle"/>
        <w:rPr>
          <w:rFonts w:asciiTheme="majorBidi" w:eastAsia="SimSun" w:hAnsiTheme="majorBidi" w:cstheme="majorBidi"/>
        </w:rPr>
      </w:pPr>
      <w:r w:rsidRPr="00505017">
        <w:rPr>
          <w:rFonts w:asciiTheme="majorBidi" w:eastAsia="SimSun" w:hAnsiTheme="majorBidi" w:cstheme="majorBidi"/>
        </w:rPr>
        <w:t>The ITU Radiocommunication Assembly,</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proofErr w:type="gramStart"/>
      <w:r w:rsidRPr="00505017">
        <w:rPr>
          <w:rFonts w:asciiTheme="majorBidi" w:eastAsia="SimSun" w:hAnsiTheme="majorBidi" w:cstheme="majorBidi"/>
        </w:rPr>
        <w:t>considering</w:t>
      </w:r>
      <w:proofErr w:type="gramEnd"/>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Malgun Gothic" w:hAnsiTheme="majorBidi" w:cstheme="majorBidi"/>
          <w:i/>
          <w:iCs/>
          <w:lang w:eastAsia="ko-KR"/>
        </w:rPr>
        <w:t>a)</w:t>
      </w:r>
      <w:r w:rsidRPr="00505017">
        <w:rPr>
          <w:rFonts w:asciiTheme="majorBidi" w:eastAsia="Malgun Gothic" w:hAnsiTheme="majorBidi" w:cstheme="majorBidi"/>
        </w:rPr>
        <w:tab/>
        <w:t xml:space="preserve">that </w:t>
      </w:r>
      <w:r w:rsidRPr="00505017">
        <w:rPr>
          <w:rFonts w:asciiTheme="majorBidi" w:hAnsiTheme="majorBidi" w:cstheme="majorBidi"/>
          <w:lang w:eastAsia="ko-KR"/>
        </w:rPr>
        <w:t xml:space="preserve">more than </w:t>
      </w:r>
      <w:r w:rsidRPr="00505017">
        <w:rPr>
          <w:rFonts w:asciiTheme="majorBidi" w:eastAsia="SimSun" w:hAnsiTheme="majorBidi" w:cstheme="majorBidi"/>
          <w:lang w:eastAsia="ja-JP"/>
        </w:rPr>
        <w:t>7</w:t>
      </w:r>
      <w:r w:rsidRPr="00505017">
        <w:rPr>
          <w:rFonts w:asciiTheme="majorBidi" w:eastAsia="SimSun" w:hAnsiTheme="majorBidi" w:cstheme="majorBidi"/>
        </w:rPr>
        <w:t xml:space="preserve"> billion mobile subscriptions </w:t>
      </w:r>
      <w:r w:rsidRPr="00505017">
        <w:rPr>
          <w:rFonts w:asciiTheme="majorBidi" w:eastAsia="SimSun" w:hAnsiTheme="majorBidi" w:cstheme="majorBidi"/>
          <w:lang w:eastAsia="ja-JP"/>
        </w:rPr>
        <w:t xml:space="preserve">roughly corresponding to the total global population </w:t>
      </w:r>
      <w:r w:rsidRPr="00505017">
        <w:rPr>
          <w:rFonts w:asciiTheme="majorBidi" w:eastAsia="SimSun" w:hAnsiTheme="majorBidi" w:cstheme="majorBidi"/>
        </w:rPr>
        <w:t xml:space="preserve">are supporting access to global telecommunication networks; </w:t>
      </w:r>
      <w:r w:rsidRPr="00505017">
        <w:rPr>
          <w:rFonts w:asciiTheme="majorBidi" w:eastAsia="SimSun" w:hAnsiTheme="majorBidi" w:cstheme="majorBidi"/>
          <w:lang w:eastAsia="ja-JP"/>
        </w:rPr>
        <w:t>however an estimated 2 billion people worldwide live in places which are still out of reach of mobile cellular services;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Malgun Gothic" w:hAnsiTheme="majorBidi" w:cstheme="majorBidi"/>
          <w:i/>
          <w:iCs/>
          <w:lang w:eastAsia="ko-KR"/>
        </w:rPr>
        <w:t>b)</w:t>
      </w:r>
      <w:r w:rsidRPr="00505017">
        <w:rPr>
          <w:rFonts w:asciiTheme="majorBidi" w:eastAsia="Malgun Gothic" w:hAnsiTheme="majorBidi" w:cstheme="majorBidi"/>
        </w:rPr>
        <w:tab/>
      </w:r>
      <w:bookmarkStart w:id="0" w:name="OLE_LINK2"/>
      <w:proofErr w:type="gramStart"/>
      <w:r w:rsidRPr="00505017">
        <w:rPr>
          <w:rFonts w:asciiTheme="majorBidi" w:eastAsia="SimSun" w:hAnsiTheme="majorBidi" w:cstheme="majorBidi"/>
          <w:lang w:eastAsia="ja-JP"/>
        </w:rPr>
        <w:t>that</w:t>
      </w:r>
      <w:proofErr w:type="gramEnd"/>
      <w:r w:rsidRPr="00505017">
        <w:rPr>
          <w:rFonts w:asciiTheme="majorBidi" w:eastAsia="SimSun" w:hAnsiTheme="majorBidi" w:cstheme="majorBidi"/>
          <w:lang w:eastAsia="ja-JP"/>
        </w:rPr>
        <w:t xml:space="preserve"> m</w:t>
      </w:r>
      <w:r w:rsidRPr="00505017">
        <w:rPr>
          <w:rFonts w:asciiTheme="majorBidi" w:eastAsia="Malgun Gothic" w:hAnsiTheme="majorBidi" w:cstheme="majorBidi"/>
        </w:rPr>
        <w:t xml:space="preserve">obile data traffic is drastically increasing </w:t>
      </w:r>
      <w:r w:rsidRPr="00505017">
        <w:rPr>
          <w:rFonts w:asciiTheme="majorBidi" w:eastAsia="SimSun" w:hAnsiTheme="majorBidi" w:cstheme="majorBidi"/>
          <w:lang w:eastAsia="ja-JP"/>
        </w:rPr>
        <w:t>driven largely by</w:t>
      </w:r>
      <w:r w:rsidRPr="00505017">
        <w:rPr>
          <w:rFonts w:asciiTheme="majorBidi" w:eastAsia="Malgun Gothic" w:hAnsiTheme="majorBidi" w:cstheme="majorBidi"/>
        </w:rPr>
        <w:t xml:space="preserve"> the</w:t>
      </w:r>
      <w:r w:rsidRPr="00505017">
        <w:rPr>
          <w:rFonts w:asciiTheme="majorBidi" w:eastAsia="SimSun" w:hAnsiTheme="majorBidi" w:cstheme="majorBidi"/>
          <w:lang w:eastAsia="ja-JP"/>
        </w:rPr>
        <w:t xml:space="preserve"> introduction of</w:t>
      </w:r>
      <w:r w:rsidRPr="00505017">
        <w:rPr>
          <w:rFonts w:asciiTheme="majorBidi" w:eastAsia="Malgun Gothic" w:hAnsiTheme="majorBidi" w:cstheme="majorBidi"/>
        </w:rPr>
        <w:t xml:space="preserve"> </w:t>
      </w:r>
      <w:r w:rsidRPr="00505017">
        <w:rPr>
          <w:rFonts w:asciiTheme="majorBidi" w:eastAsia="SimSun" w:hAnsiTheme="majorBidi" w:cstheme="majorBidi"/>
          <w:lang w:eastAsia="ja-JP"/>
        </w:rPr>
        <w:t>new types of advanced devices</w:t>
      </w:r>
      <w:r w:rsidRPr="00505017">
        <w:rPr>
          <w:rFonts w:asciiTheme="majorBidi" w:eastAsia="Malgun Gothic" w:hAnsiTheme="majorBidi" w:cstheme="majorBidi"/>
        </w:rPr>
        <w:t>;</w:t>
      </w:r>
      <w:bookmarkEnd w:id="0"/>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ko-KR"/>
        </w:rPr>
        <w:t>c</w:t>
      </w:r>
      <w:r w:rsidRPr="00505017">
        <w:rPr>
          <w:rFonts w:asciiTheme="majorBidi" w:eastAsia="SimSun" w:hAnsiTheme="majorBidi" w:cstheme="majorBidi"/>
          <w:i/>
          <w:iCs/>
        </w:rPr>
        <w:t>)</w:t>
      </w:r>
      <w:r w:rsidRPr="00505017">
        <w:rPr>
          <w:rFonts w:asciiTheme="majorBidi" w:eastAsia="SimSun" w:hAnsiTheme="majorBidi" w:cstheme="majorBidi"/>
        </w:rPr>
        <w:tab/>
      </w:r>
      <w:bookmarkStart w:id="1" w:name="OLE_LINK3"/>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service functionalities in fixed and mobile networks are increasingly converging;</w:t>
      </w:r>
      <w:bookmarkEnd w:id="1"/>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cost</w:t>
      </w:r>
      <w:r w:rsidRPr="00505017">
        <w:rPr>
          <w:rFonts w:asciiTheme="majorBidi" w:eastAsia="SimSun" w:hAnsiTheme="majorBidi" w:cstheme="majorBidi"/>
        </w:rPr>
        <w:t xml:space="preserve"> of radio technology</w:t>
      </w:r>
      <w:r w:rsidRPr="00505017">
        <w:rPr>
          <w:rFonts w:asciiTheme="majorBidi" w:eastAsia="SimSun" w:hAnsiTheme="majorBidi" w:cstheme="majorBidi"/>
          <w:lang w:eastAsia="ko-KR"/>
        </w:rPr>
        <w:t xml:space="preserve"> equipment</w:t>
      </w:r>
      <w:r w:rsidRPr="00505017">
        <w:rPr>
          <w:rFonts w:asciiTheme="majorBidi" w:eastAsia="SimSun" w:hAnsiTheme="majorBidi" w:cstheme="majorBidi"/>
        </w:rPr>
        <w:t xml:space="preserve"> is continually decreasing, thus making the radio approach an increasingly attractive access option</w:t>
      </w:r>
      <w:r w:rsidRPr="00505017">
        <w:rPr>
          <w:rFonts w:asciiTheme="majorBidi" w:eastAsia="SimSun" w:hAnsiTheme="majorBidi" w:cstheme="majorBidi"/>
          <w:lang w:eastAsia="ko-KR"/>
        </w:rPr>
        <w:t xml:space="preserve"> for many applications including broadband communications;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e)</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ever-</w:t>
      </w:r>
      <w:r w:rsidRPr="00505017">
        <w:rPr>
          <w:rFonts w:asciiTheme="majorBidi" w:eastAsia="SimSun" w:hAnsiTheme="majorBidi" w:cstheme="majorBidi"/>
          <w:lang w:eastAsia="ja-JP"/>
        </w:rPr>
        <w:t>increasing</w:t>
      </w:r>
      <w:r w:rsidRPr="00505017">
        <w:rPr>
          <w:rFonts w:asciiTheme="majorBidi" w:eastAsia="SimSun" w:hAnsiTheme="majorBidi" w:cstheme="majorBidi"/>
        </w:rPr>
        <w:t xml:space="preserve"> user demand for mobile</w:t>
      </w:r>
      <w:r w:rsidRPr="00505017">
        <w:rPr>
          <w:rFonts w:asciiTheme="majorBidi" w:eastAsia="SimSun" w:hAnsiTheme="majorBidi" w:cstheme="majorBidi"/>
          <w:lang w:eastAsia="ko-KR"/>
        </w:rPr>
        <w:t xml:space="preserve"> radio</w:t>
      </w:r>
      <w:r w:rsidRPr="00505017">
        <w:rPr>
          <w:rFonts w:asciiTheme="majorBidi" w:eastAsia="SimSun" w:hAnsiTheme="majorBidi" w:cstheme="majorBidi"/>
        </w:rPr>
        <w:t xml:space="preserve">communications requires the continual evolution of systems and development of new mobile broadband systems where required, in order to accommodate higher data rates and provide larger data capacity for applications such as </w:t>
      </w:r>
      <w:r w:rsidRPr="00505017">
        <w:rPr>
          <w:rFonts w:asciiTheme="majorBidi" w:eastAsia="SimSun" w:hAnsiTheme="majorBidi" w:cstheme="majorBidi"/>
          <w:lang w:eastAsia="ja-JP"/>
        </w:rPr>
        <w:t xml:space="preserve">multimedia, </w:t>
      </w:r>
      <w:r w:rsidRPr="00505017">
        <w:rPr>
          <w:rFonts w:asciiTheme="majorBidi" w:eastAsia="SimSun" w:hAnsiTheme="majorBidi" w:cstheme="majorBidi"/>
        </w:rPr>
        <w:t>video</w:t>
      </w:r>
      <w:r w:rsidRPr="00505017">
        <w:rPr>
          <w:rFonts w:asciiTheme="majorBidi" w:eastAsia="SimSun" w:hAnsiTheme="majorBidi" w:cstheme="majorBidi"/>
          <w:lang w:eastAsia="ko-KR"/>
        </w:rPr>
        <w:t xml:space="preserve"> </w:t>
      </w:r>
      <w:r w:rsidRPr="00505017">
        <w:rPr>
          <w:rFonts w:asciiTheme="majorBidi" w:eastAsia="SimSun" w:hAnsiTheme="majorBidi" w:cstheme="majorBidi"/>
        </w:rPr>
        <w:t xml:space="preserve">and machine-to-machine </w:t>
      </w:r>
      <w:r w:rsidRPr="00505017">
        <w:rPr>
          <w:rFonts w:asciiTheme="majorBidi" w:eastAsia="SimSun" w:hAnsiTheme="majorBidi" w:cstheme="majorBidi"/>
          <w:lang w:eastAsia="ja-JP"/>
        </w:rPr>
        <w:t>services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f)</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for international operation</w:t>
      </w:r>
      <w:r w:rsidRPr="00505017">
        <w:rPr>
          <w:rFonts w:asciiTheme="majorBidi" w:eastAsia="SimSun" w:hAnsiTheme="majorBidi" w:cstheme="majorBidi"/>
          <w:lang w:eastAsia="ko-KR"/>
        </w:rPr>
        <w:t>,</w:t>
      </w:r>
      <w:r w:rsidRPr="00505017">
        <w:rPr>
          <w:rFonts w:asciiTheme="majorBidi" w:eastAsia="SimSun" w:hAnsiTheme="majorBidi" w:cstheme="majorBidi"/>
        </w:rPr>
        <w:t xml:space="preserve"> economies of scale, </w:t>
      </w:r>
      <w:r w:rsidRPr="00505017">
        <w:rPr>
          <w:rFonts w:asciiTheme="majorBidi" w:eastAsia="SimSun" w:hAnsiTheme="majorBidi" w:cstheme="majorBidi"/>
          <w:lang w:eastAsia="ko-KR"/>
        </w:rPr>
        <w:t xml:space="preserve">and interoperability </w:t>
      </w:r>
      <w:r w:rsidRPr="00505017">
        <w:rPr>
          <w:rFonts w:asciiTheme="majorBidi" w:eastAsia="SimSun" w:hAnsiTheme="majorBidi" w:cstheme="majorBidi"/>
        </w:rPr>
        <w:t xml:space="preserve">it is desirable to agree on common system </w:t>
      </w:r>
      <w:r w:rsidRPr="00505017">
        <w:rPr>
          <w:rFonts w:asciiTheme="majorBidi" w:eastAsia="SimSun" w:hAnsiTheme="majorBidi" w:cstheme="majorBidi"/>
          <w:lang w:eastAsia="ja-JP"/>
        </w:rPr>
        <w:t>technical</w:t>
      </w:r>
      <w:r w:rsidRPr="00505017">
        <w:rPr>
          <w:rFonts w:asciiTheme="majorBidi" w:eastAsia="SimSun" w:hAnsiTheme="majorBidi" w:cstheme="majorBidi"/>
        </w:rPr>
        <w:t>, operational, and spectrum</w:t>
      </w:r>
      <w:r w:rsidRPr="00505017">
        <w:rPr>
          <w:rFonts w:asciiTheme="majorBidi" w:eastAsia="SimSun" w:hAnsiTheme="majorBidi" w:cstheme="majorBidi"/>
          <w:lang w:eastAsia="ja-JP"/>
        </w:rPr>
        <w:t>-</w:t>
      </w:r>
      <w:r w:rsidRPr="00505017">
        <w:rPr>
          <w:rFonts w:asciiTheme="majorBidi" w:eastAsia="SimSun" w:hAnsiTheme="majorBidi" w:cstheme="majorBidi"/>
        </w:rPr>
        <w:t>related parameters;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spacing w:val="-2"/>
        </w:rPr>
      </w:pPr>
      <w:r w:rsidRPr="00505017">
        <w:rPr>
          <w:rFonts w:asciiTheme="majorBidi" w:eastAsia="SimSun" w:hAnsiTheme="majorBidi" w:cstheme="majorBidi"/>
          <w:i/>
          <w:iCs/>
          <w:spacing w:val="-2"/>
        </w:rPr>
        <w:t>g)</w:t>
      </w:r>
      <w:r w:rsidRPr="00505017">
        <w:rPr>
          <w:rFonts w:asciiTheme="majorBidi" w:eastAsia="SimSun" w:hAnsiTheme="majorBidi" w:cstheme="majorBidi"/>
          <w:spacing w:val="-2"/>
        </w:rPr>
        <w:tab/>
        <w:t>that, after the initial standardization of the terrestrial component of IMT,</w:t>
      </w:r>
      <w:r w:rsidRPr="00505017">
        <w:rPr>
          <w:rFonts w:asciiTheme="majorBidi" w:eastAsia="SimSun" w:hAnsiTheme="majorBidi" w:cstheme="majorBidi"/>
          <w:spacing w:val="-2"/>
          <w:lang w:eastAsia="ko-KR"/>
        </w:rPr>
        <w:t xml:space="preserve"> ongoing enhancements of the IMT specifications have been and will continue to be accommodated over time</w:t>
      </w:r>
      <w:r w:rsidRPr="00505017">
        <w:rPr>
          <w:rFonts w:asciiTheme="majorBidi" w:eastAsia="SimSun" w:hAnsiTheme="majorBidi" w:cstheme="majorBidi"/>
          <w:spacing w:val="-2"/>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h)</w:t>
      </w:r>
      <w:r w:rsidRPr="00505017">
        <w:rPr>
          <w:rFonts w:asciiTheme="majorBidi" w:eastAsia="SimSun"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the </w:t>
      </w:r>
      <w:r w:rsidRPr="00505017">
        <w:rPr>
          <w:rFonts w:asciiTheme="majorBidi" w:eastAsia="SimSun" w:hAnsiTheme="majorBidi" w:cstheme="majorBidi"/>
          <w:lang w:eastAsia="ja-JP"/>
        </w:rPr>
        <w:t>implementation</w:t>
      </w:r>
      <w:r w:rsidRPr="00505017">
        <w:rPr>
          <w:rFonts w:asciiTheme="majorBidi" w:eastAsia="SimSun" w:hAnsiTheme="majorBidi" w:cstheme="majorBidi"/>
        </w:rPr>
        <w:t xml:space="preserve"> of IMT systems </w:t>
      </w:r>
      <w:r w:rsidRPr="00505017">
        <w:rPr>
          <w:rFonts w:asciiTheme="majorBidi" w:eastAsia="SimSun" w:hAnsiTheme="majorBidi" w:cstheme="majorBidi"/>
          <w:lang w:eastAsia="ko-KR"/>
        </w:rPr>
        <w:t xml:space="preserve">is expanding </w:t>
      </w:r>
      <w:r w:rsidRPr="00505017">
        <w:rPr>
          <w:rFonts w:asciiTheme="majorBidi" w:eastAsia="SimSun" w:hAnsiTheme="majorBidi" w:cstheme="majorBidi"/>
        </w:rPr>
        <w:t xml:space="preserve">and that these systems </w:t>
      </w:r>
      <w:r w:rsidRPr="00505017">
        <w:rPr>
          <w:rFonts w:asciiTheme="majorBidi" w:eastAsia="SimSun" w:hAnsiTheme="majorBidi" w:cstheme="majorBidi"/>
          <w:lang w:eastAsia="ja-JP"/>
        </w:rPr>
        <w:t>will</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continue to be widely deployed in the near future</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Malgun Gothic" w:hAnsiTheme="majorBidi" w:cstheme="majorBidi"/>
          <w:i/>
          <w:iCs/>
          <w:lang w:eastAsia="ko-KR"/>
        </w:rPr>
        <w:t>i)</w:t>
      </w:r>
      <w:r w:rsidRPr="00505017">
        <w:rPr>
          <w:rFonts w:asciiTheme="majorBidi" w:eastAsia="Malgun Gothic" w:hAnsiTheme="majorBidi" w:cstheme="majorBidi"/>
        </w:rPr>
        <w:tab/>
      </w:r>
      <w:proofErr w:type="gramStart"/>
      <w:r w:rsidRPr="00505017">
        <w:rPr>
          <w:rFonts w:asciiTheme="majorBidi" w:eastAsia="Malgun Gothic" w:hAnsiTheme="majorBidi" w:cstheme="majorBidi"/>
        </w:rPr>
        <w:t>that</w:t>
      </w:r>
      <w:proofErr w:type="gramEnd"/>
      <w:r w:rsidRPr="00505017">
        <w:rPr>
          <w:rFonts w:asciiTheme="majorBidi" w:eastAsia="Malgun Gothic" w:hAnsiTheme="majorBidi" w:cstheme="majorBidi"/>
        </w:rPr>
        <w:t xml:space="preserve"> ITU-R </w:t>
      </w:r>
      <w:r w:rsidRPr="00505017">
        <w:rPr>
          <w:rFonts w:asciiTheme="majorBidi" w:eastAsia="SimSun" w:hAnsiTheme="majorBidi" w:cstheme="majorBidi"/>
          <w:lang w:eastAsia="ja-JP"/>
        </w:rPr>
        <w:t>has</w:t>
      </w:r>
      <w:r w:rsidRPr="00505017">
        <w:rPr>
          <w:rFonts w:asciiTheme="majorBidi" w:eastAsia="Malgun Gothic" w:hAnsiTheme="majorBidi" w:cstheme="majorBidi"/>
        </w:rPr>
        <w:t xml:space="preserve"> been endeavouring to facilitate </w:t>
      </w:r>
      <w:r w:rsidRPr="00505017">
        <w:rPr>
          <w:rFonts w:asciiTheme="majorBidi" w:eastAsia="SimSun" w:hAnsiTheme="majorBidi" w:cstheme="majorBidi"/>
          <w:lang w:eastAsia="ja-JP"/>
        </w:rPr>
        <w:t xml:space="preserve">globally </w:t>
      </w:r>
      <w:r w:rsidRPr="00505017">
        <w:rPr>
          <w:rFonts w:asciiTheme="majorBidi" w:eastAsia="Malgun Gothic" w:hAnsiTheme="majorBidi" w:cstheme="majorBidi"/>
        </w:rPr>
        <w:t xml:space="preserve">harmonized use of the spectrum identified for IMT by developing </w:t>
      </w:r>
      <w:r w:rsidRPr="00505017">
        <w:rPr>
          <w:rFonts w:asciiTheme="majorBidi" w:eastAsia="SimSun" w:hAnsiTheme="majorBidi" w:cstheme="majorBidi"/>
          <w:lang w:eastAsia="ja-JP"/>
        </w:rPr>
        <w:t xml:space="preserve">relevant </w:t>
      </w:r>
      <w:r w:rsidRPr="00505017">
        <w:rPr>
          <w:rFonts w:asciiTheme="majorBidi" w:eastAsia="Malgun Gothic" w:hAnsiTheme="majorBidi" w:cstheme="majorBidi"/>
        </w:rPr>
        <w:t>ITU-R Recommendation</w:t>
      </w:r>
      <w:r w:rsidRPr="00505017">
        <w:rPr>
          <w:rFonts w:asciiTheme="majorBidi" w:eastAsia="SimSun" w:hAnsiTheme="majorBidi" w:cstheme="majorBidi"/>
          <w:lang w:eastAsia="ja-JP"/>
        </w:rPr>
        <w:t>s;</w:t>
      </w:r>
    </w:p>
    <w:p w:rsidR="00661C38" w:rsidRDefault="00661C38" w:rsidP="00D309A6">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eastAsia="SimSun" w:hAnsiTheme="majorBidi" w:cstheme="majorBidi"/>
          <w:i/>
          <w:iCs/>
        </w:rPr>
      </w:pPr>
      <w:r>
        <w:rPr>
          <w:rFonts w:asciiTheme="majorBidi" w:eastAsia="SimSun" w:hAnsiTheme="majorBidi" w:cstheme="majorBidi"/>
          <w:i/>
          <w:iCs/>
        </w:rPr>
        <w:br w:type="page"/>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lastRenderedPageBreak/>
        <w:t>j)</w:t>
      </w:r>
      <w:r w:rsidRPr="00505017">
        <w:rPr>
          <w:rFonts w:asciiTheme="majorBidi" w:eastAsia="SimSun" w:hAnsiTheme="majorBidi" w:cstheme="majorBidi"/>
        </w:rPr>
        <w:tab/>
        <w:t xml:space="preserve">Question </w:t>
      </w:r>
      <w:r w:rsidRPr="00505017">
        <w:rPr>
          <w:rFonts w:asciiTheme="majorBidi" w:eastAsia="SimSun" w:hAnsiTheme="majorBidi" w:cstheme="majorBidi"/>
          <w:lang w:eastAsia="ja-JP"/>
        </w:rPr>
        <w:t>ITU</w:t>
      </w:r>
      <w:r w:rsidRPr="00505017">
        <w:rPr>
          <w:rFonts w:asciiTheme="majorBidi" w:eastAsia="SimSun" w:hAnsiTheme="majorBidi" w:cstheme="majorBidi"/>
        </w:rPr>
        <w:t>-R 77/5 on consideration of the needs of developing countries in the development and implementation of IMT;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ko-KR"/>
        </w:rPr>
      </w:pPr>
      <w:r w:rsidRPr="00505017">
        <w:rPr>
          <w:rFonts w:asciiTheme="majorBidi" w:eastAsia="SimSun" w:hAnsiTheme="majorBidi" w:cstheme="majorBidi"/>
          <w:i/>
          <w:iCs/>
          <w:lang w:eastAsia="ja-JP"/>
        </w:rPr>
        <w:t>k</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t xml:space="preserve">that </w:t>
      </w:r>
      <w:r w:rsidRPr="00505017">
        <w:rPr>
          <w:rFonts w:asciiTheme="majorBidi" w:eastAsia="SimSun" w:hAnsiTheme="majorBidi" w:cstheme="majorBidi"/>
        </w:rPr>
        <w:t>the ITU Handbook</w:t>
      </w:r>
      <w:r w:rsidRPr="00505017">
        <w:rPr>
          <w:rFonts w:asciiTheme="majorBidi" w:eastAsia="SimSun" w:hAnsiTheme="majorBidi" w:cstheme="majorBidi"/>
          <w:lang w:eastAsia="ja-JP"/>
        </w:rPr>
        <w:t>s</w:t>
      </w:r>
      <w:r w:rsidRPr="00505017">
        <w:rPr>
          <w:rFonts w:asciiTheme="majorBidi" w:eastAsia="SimSun" w:hAnsiTheme="majorBidi" w:cstheme="majorBidi"/>
        </w:rPr>
        <w:t xml:space="preserve"> on </w:t>
      </w:r>
      <w:r w:rsidRPr="00505017">
        <w:rPr>
          <w:rFonts w:asciiTheme="majorBidi" w:eastAsia="SimSun" w:hAnsiTheme="majorBidi" w:cstheme="majorBidi"/>
          <w:lang w:eastAsia="ja-JP"/>
        </w:rPr>
        <w:t>“D</w:t>
      </w:r>
      <w:r w:rsidRPr="00505017">
        <w:rPr>
          <w:rFonts w:asciiTheme="majorBidi" w:eastAsia="SimSun" w:hAnsiTheme="majorBidi" w:cstheme="majorBidi"/>
        </w:rPr>
        <w:t>eployment of IMT-2000 systems</w:t>
      </w:r>
      <w:r w:rsidRPr="00505017">
        <w:rPr>
          <w:rFonts w:asciiTheme="majorBidi" w:eastAsia="SimSun" w:hAnsiTheme="majorBidi" w:cstheme="majorBidi"/>
          <w:lang w:eastAsia="ja-JP"/>
        </w:rPr>
        <w:t>” and “Global Trends in IMT” were developed through a collaborative effort among the three ITU Sectors</w:t>
      </w:r>
      <w:r w:rsidRPr="00505017">
        <w:rPr>
          <w:rFonts w:asciiTheme="majorBidi" w:hAnsiTheme="majorBidi" w:cstheme="majorBidi"/>
          <w:lang w:eastAsia="ko-KR"/>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lang w:eastAsia="ja-JP"/>
        </w:rPr>
        <w:t>l</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Malgun Gothic" w:hAnsiTheme="majorBidi" w:cstheme="majorBidi"/>
        </w:rPr>
        <w:t>that</w:t>
      </w:r>
      <w:proofErr w:type="gramEnd"/>
      <w:r w:rsidRPr="00505017">
        <w:rPr>
          <w:rFonts w:asciiTheme="majorBidi" w:eastAsia="Malgun Gothic" w:hAnsiTheme="majorBidi" w:cstheme="majorBidi"/>
        </w:rPr>
        <w:t xml:space="preserve"> the </w:t>
      </w:r>
      <w:r w:rsidRPr="00505017">
        <w:rPr>
          <w:rFonts w:asciiTheme="majorBidi" w:eastAsia="SimSun" w:hAnsiTheme="majorBidi" w:cstheme="majorBidi"/>
          <w:lang w:eastAsia="ja-JP"/>
        </w:rPr>
        <w:t>needs</w:t>
      </w:r>
      <w:r w:rsidRPr="00505017">
        <w:rPr>
          <w:rFonts w:asciiTheme="majorBidi" w:eastAsia="Malgun Gothic" w:hAnsiTheme="majorBidi" w:cstheme="majorBidi"/>
        </w:rPr>
        <w:t xml:space="preserve"> of extension to </w:t>
      </w:r>
      <w:r w:rsidRPr="00505017">
        <w:rPr>
          <w:rFonts w:asciiTheme="majorBidi" w:eastAsia="Malgun Gothic" w:hAnsiTheme="majorBidi" w:cstheme="majorBidi"/>
          <w:lang w:eastAsia="ko-KR"/>
        </w:rPr>
        <w:t>various</w:t>
      </w:r>
      <w:r w:rsidRPr="00505017">
        <w:rPr>
          <w:rFonts w:asciiTheme="majorBidi" w:eastAsia="Malgun Gothic" w:hAnsiTheme="majorBidi" w:cstheme="majorBidi"/>
        </w:rPr>
        <w:t xml:space="preserve"> industry areas utilizing IMT are increasing rapidly</w:t>
      </w:r>
      <w:r w:rsidRPr="00505017">
        <w:rPr>
          <w:rFonts w:asciiTheme="majorBidi" w:eastAsia="SimSun"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proofErr w:type="gramStart"/>
      <w:r w:rsidRPr="00505017">
        <w:rPr>
          <w:rFonts w:asciiTheme="majorBidi" w:eastAsia="SimSun" w:hAnsiTheme="majorBidi" w:cstheme="majorBidi"/>
        </w:rPr>
        <w:t>recognizing</w:t>
      </w:r>
      <w:proofErr w:type="gramEnd"/>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ko-KR"/>
        </w:rPr>
        <w:t>a)</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encompasses both a terrestrial component and a satellite component;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lang w:eastAsia="ko-KR"/>
        </w:rPr>
        <w:t>b</w:t>
      </w:r>
      <w:r w:rsidRPr="00505017">
        <w:rPr>
          <w:rFonts w:asciiTheme="majorBidi" w:eastAsia="SimSun" w:hAnsiTheme="majorBidi" w:cstheme="majorBidi"/>
          <w:i/>
          <w:iCs/>
        </w:rPr>
        <w:t>)</w:t>
      </w:r>
      <w:r w:rsidRPr="00505017">
        <w:rPr>
          <w:rFonts w:asciiTheme="majorBidi" w:eastAsia="SimSun" w:hAnsiTheme="majorBidi" w:cstheme="majorBidi"/>
        </w:rPr>
        <w:tab/>
      </w:r>
      <w:proofErr w:type="gramStart"/>
      <w:r w:rsidRPr="00505017">
        <w:rPr>
          <w:rFonts w:asciiTheme="majorBidi" w:eastAsia="SimSun" w:hAnsiTheme="majorBidi" w:cstheme="majorBidi"/>
        </w:rPr>
        <w:t>the</w:t>
      </w:r>
      <w:proofErr w:type="gramEnd"/>
      <w:r w:rsidRPr="00505017">
        <w:rPr>
          <w:rFonts w:asciiTheme="majorBidi" w:eastAsia="SimSun" w:hAnsiTheme="majorBidi" w:cstheme="majorBidi"/>
        </w:rPr>
        <w:t xml:space="preserve"> time-scales necessary to develop and agree on the technical, operational and spectrum-related </w:t>
      </w:r>
      <w:r w:rsidRPr="00505017">
        <w:rPr>
          <w:rFonts w:asciiTheme="majorBidi" w:eastAsia="SimSun" w:hAnsiTheme="majorBidi" w:cstheme="majorBidi"/>
          <w:lang w:eastAsia="ja-JP"/>
        </w:rPr>
        <w:t>issues</w:t>
      </w:r>
      <w:r w:rsidRPr="00505017">
        <w:rPr>
          <w:rFonts w:asciiTheme="majorBidi" w:eastAsia="SimSun" w:hAnsiTheme="majorBidi" w:cstheme="majorBidi"/>
        </w:rPr>
        <w:t xml:space="preserve"> associated with the ongoing evolution and further development of future mobile systems;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c)</w:t>
      </w:r>
      <w:r w:rsidRPr="00505017">
        <w:rPr>
          <w:rFonts w:asciiTheme="majorBidi" w:eastAsia="SimSun" w:hAnsiTheme="majorBidi" w:cstheme="majorBidi"/>
        </w:rPr>
        <w:tab/>
      </w:r>
      <w:proofErr w:type="gramStart"/>
      <w:r w:rsidRPr="00505017">
        <w:rPr>
          <w:rFonts w:asciiTheme="majorBidi" w:eastAsia="SimSun" w:hAnsiTheme="majorBidi" w:cstheme="majorBidi"/>
        </w:rPr>
        <w:t>the</w:t>
      </w:r>
      <w:proofErr w:type="gramEnd"/>
      <w:r w:rsidRPr="00505017">
        <w:rPr>
          <w:rFonts w:asciiTheme="majorBidi" w:eastAsia="SimSun" w:hAnsiTheme="majorBidi" w:cstheme="majorBidi"/>
        </w:rPr>
        <w:t xml:space="preserve"> needs of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developing countries, taking account of </w:t>
      </w:r>
      <w:r w:rsidRPr="00505017">
        <w:rPr>
          <w:rFonts w:asciiTheme="majorBidi" w:eastAsia="SimSun" w:hAnsiTheme="majorBidi" w:cstheme="majorBidi"/>
          <w:i/>
          <w:iCs/>
        </w:rPr>
        <w:t xml:space="preserve">considering </w:t>
      </w:r>
      <w:r w:rsidRPr="00505017">
        <w:rPr>
          <w:rFonts w:asciiTheme="majorBidi" w:hAnsiTheme="majorBidi" w:cstheme="majorBidi"/>
          <w:i/>
          <w:iCs/>
        </w:rPr>
        <w:t>j</w:t>
      </w:r>
      <w:r w:rsidRPr="00505017">
        <w:rPr>
          <w:rFonts w:asciiTheme="majorBidi" w:eastAsia="SimSun" w:hAnsiTheme="majorBidi" w:cstheme="majorBidi"/>
          <w:i/>
          <w:iCs/>
        </w:rPr>
        <w:t xml:space="preserve">) </w:t>
      </w:r>
      <w:r w:rsidRPr="00505017">
        <w:rPr>
          <w:rFonts w:asciiTheme="majorBidi" w:eastAsia="SimSun" w:hAnsiTheme="majorBidi" w:cstheme="majorBidi"/>
        </w:rPr>
        <w:t xml:space="preserve">and </w:t>
      </w:r>
      <w:r w:rsidRPr="00505017">
        <w:rPr>
          <w:rFonts w:asciiTheme="majorBidi" w:hAnsiTheme="majorBidi" w:cstheme="majorBidi"/>
          <w:i/>
          <w:iCs/>
        </w:rPr>
        <w:t>k</w:t>
      </w:r>
      <w:r w:rsidRPr="00505017">
        <w:rPr>
          <w:rFonts w:asciiTheme="majorBidi" w:eastAsia="SimSun" w:hAnsiTheme="majorBidi" w:cstheme="majorBidi"/>
          <w:i/>
          <w:iCs/>
        </w:rPr>
        <w:t>)</w:t>
      </w:r>
      <w:r w:rsidRPr="00505017">
        <w:rPr>
          <w:rFonts w:asciiTheme="majorBidi" w:eastAsia="SimSun" w:hAnsiTheme="majorBidi" w:cstheme="majorBidi"/>
        </w:rPr>
        <w:t xml:space="preserve"> above;</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i/>
          <w:iCs/>
        </w:rPr>
        <w:t>d)</w:t>
      </w:r>
      <w:r w:rsidRPr="00505017">
        <w:rPr>
          <w:rFonts w:asciiTheme="majorBidi" w:eastAsia="SimSun" w:hAnsiTheme="majorBidi" w:cstheme="majorBidi"/>
        </w:rPr>
        <w:tab/>
        <w:t xml:space="preserve">that the </w:t>
      </w:r>
      <w:r w:rsidRPr="00505017">
        <w:rPr>
          <w:rFonts w:asciiTheme="majorBidi" w:eastAsia="SimSun" w:hAnsiTheme="majorBidi" w:cstheme="majorBidi"/>
          <w:lang w:eastAsia="ja-JP"/>
        </w:rPr>
        <w:t>characteristics</w:t>
      </w:r>
      <w:r w:rsidRPr="00505017">
        <w:rPr>
          <w:rFonts w:asciiTheme="majorBidi" w:eastAsia="SimSun" w:hAnsiTheme="majorBidi" w:cstheme="majorBidi"/>
        </w:rPr>
        <w:t xml:space="preserve"> of</w:t>
      </w:r>
      <w:r w:rsidRPr="00505017">
        <w:rPr>
          <w:rFonts w:asciiTheme="majorBidi" w:eastAsia="SimSun" w:hAnsiTheme="majorBidi" w:cstheme="majorBidi"/>
          <w:lang w:eastAsia="ko-KR"/>
        </w:rPr>
        <w:t xml:space="preserve"> current and future IMT systems</w:t>
      </w:r>
      <w:r w:rsidRPr="00505017">
        <w:rPr>
          <w:rFonts w:asciiTheme="majorBidi" w:eastAsia="SimSun" w:hAnsiTheme="majorBidi" w:cstheme="majorBidi"/>
        </w:rPr>
        <w:t>, with significantly high</w:t>
      </w:r>
      <w:r w:rsidRPr="00505017">
        <w:rPr>
          <w:rFonts w:asciiTheme="majorBidi" w:eastAsia="SimSun" w:hAnsiTheme="majorBidi" w:cstheme="majorBidi"/>
          <w:lang w:eastAsia="ko-KR"/>
        </w:rPr>
        <w:t xml:space="preserve"> data rates</w:t>
      </w:r>
      <w:r w:rsidRPr="00505017">
        <w:rPr>
          <w:rFonts w:asciiTheme="majorBidi" w:eastAsia="SimSun" w:hAnsiTheme="majorBidi" w:cstheme="majorBidi"/>
        </w:rPr>
        <w:t xml:space="preserve">, large data traffic </w:t>
      </w:r>
      <w:r w:rsidRPr="00505017">
        <w:rPr>
          <w:rFonts w:asciiTheme="majorBidi" w:eastAsia="SimSun" w:hAnsiTheme="majorBidi" w:cstheme="majorBidi"/>
          <w:lang w:eastAsia="ja-JP"/>
        </w:rPr>
        <w:t>capacity</w:t>
      </w:r>
      <w:r w:rsidRPr="00505017">
        <w:rPr>
          <w:rFonts w:asciiTheme="majorBidi" w:eastAsia="SimSun" w:hAnsiTheme="majorBidi" w:cstheme="majorBidi"/>
        </w:rPr>
        <w:t xml:space="preserve"> and new types of applications, will necessitate the adoption of more spectrally efficient techniques;</w:t>
      </w:r>
    </w:p>
    <w:p w:rsidR="00661C38" w:rsidRPr="00505017" w:rsidRDefault="00661C38" w:rsidP="00D309A6">
      <w:pPr>
        <w:tabs>
          <w:tab w:val="clear" w:pos="794"/>
          <w:tab w:val="clear" w:pos="1191"/>
          <w:tab w:val="clear" w:pos="1588"/>
          <w:tab w:val="clear" w:pos="1985"/>
          <w:tab w:val="left" w:pos="1134"/>
        </w:tabs>
        <w:rPr>
          <w:rFonts w:asciiTheme="majorBidi" w:eastAsia="Malgun Gothic" w:hAnsiTheme="majorBidi" w:cstheme="majorBidi"/>
        </w:rPr>
      </w:pPr>
      <w:r w:rsidRPr="00505017">
        <w:rPr>
          <w:rFonts w:asciiTheme="majorBidi" w:eastAsia="SimSun" w:hAnsiTheme="majorBidi" w:cstheme="majorBidi"/>
          <w:i/>
          <w:iCs/>
          <w:lang w:eastAsia="ja-JP"/>
        </w:rPr>
        <w:t>e</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w:t>
      </w:r>
      <w:r w:rsidRPr="00505017">
        <w:rPr>
          <w:rFonts w:asciiTheme="majorBidi" w:eastAsia="Malgun Gothic" w:hAnsiTheme="majorBidi" w:cstheme="majorBidi"/>
        </w:rPr>
        <w:t>some</w:t>
      </w:r>
      <w:r w:rsidRPr="00505017">
        <w:rPr>
          <w:rFonts w:asciiTheme="majorBidi" w:eastAsia="SimSun" w:hAnsiTheme="majorBidi" w:cstheme="majorBidi"/>
        </w:rPr>
        <w:t xml:space="preserve"> </w:t>
      </w:r>
      <w:r w:rsidRPr="00505017">
        <w:rPr>
          <w:rFonts w:asciiTheme="majorBidi" w:eastAsia="SimSun" w:hAnsiTheme="majorBidi" w:cstheme="majorBidi"/>
          <w:lang w:eastAsia="ja-JP"/>
        </w:rPr>
        <w:t>frequency</w:t>
      </w:r>
      <w:r w:rsidRPr="00505017">
        <w:rPr>
          <w:rFonts w:asciiTheme="majorBidi" w:eastAsia="SimSun" w:hAnsiTheme="majorBidi" w:cstheme="majorBidi"/>
        </w:rPr>
        <w:t xml:space="preserve"> bands are identified </w:t>
      </w:r>
      <w:r w:rsidRPr="00505017">
        <w:rPr>
          <w:rFonts w:asciiTheme="majorBidi" w:eastAsia="Malgun Gothic" w:hAnsiTheme="majorBidi" w:cstheme="majorBidi"/>
        </w:rPr>
        <w:t xml:space="preserve">for the use of IMT </w:t>
      </w:r>
      <w:r w:rsidRPr="00505017">
        <w:rPr>
          <w:rFonts w:asciiTheme="majorBidi" w:eastAsia="SimSun" w:hAnsiTheme="majorBidi" w:cstheme="majorBidi"/>
        </w:rPr>
        <w:t>in the ITU Radio Regulations (RR)</w:t>
      </w:r>
      <w:r w:rsidRPr="00505017">
        <w:rPr>
          <w:rFonts w:asciiTheme="majorBidi" w:eastAsia="Malgun Gothic"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f</w:t>
      </w:r>
      <w:r w:rsidRPr="00505017">
        <w:rPr>
          <w:rFonts w:asciiTheme="majorBidi" w:eastAsia="Malgun Gothic" w:hAnsiTheme="majorBidi" w:cstheme="majorBidi"/>
          <w:i/>
          <w:iCs/>
          <w:lang w:eastAsia="ko-KR"/>
        </w:rPr>
        <w:t>)</w:t>
      </w:r>
      <w:r w:rsidRPr="00505017">
        <w:rPr>
          <w:rFonts w:asciiTheme="majorBidi" w:eastAsia="Malgun Gothic" w:hAnsiTheme="majorBidi" w:cstheme="majorBidi"/>
        </w:rPr>
        <w:tab/>
      </w:r>
      <w:proofErr w:type="gramStart"/>
      <w:r w:rsidRPr="00505017">
        <w:rPr>
          <w:rFonts w:asciiTheme="majorBidi" w:eastAsia="SimSun" w:hAnsiTheme="majorBidi" w:cstheme="majorBidi"/>
        </w:rPr>
        <w:t>that</w:t>
      </w:r>
      <w:proofErr w:type="gramEnd"/>
      <w:r w:rsidRPr="00505017">
        <w:rPr>
          <w:rFonts w:asciiTheme="majorBidi" w:eastAsia="SimSun" w:hAnsiTheme="majorBidi" w:cstheme="majorBidi"/>
        </w:rPr>
        <w:t xml:space="preserve"> </w:t>
      </w:r>
      <w:r w:rsidRPr="00505017">
        <w:rPr>
          <w:rFonts w:asciiTheme="majorBidi" w:eastAsia="SimSun" w:hAnsiTheme="majorBidi" w:cstheme="majorBidi"/>
          <w:lang w:eastAsia="ja-JP"/>
        </w:rPr>
        <w:t xml:space="preserve">harmonized use of IMT spectrum </w:t>
      </w:r>
      <w:r w:rsidRPr="00505017">
        <w:rPr>
          <w:rFonts w:asciiTheme="majorBidi" w:eastAsia="Malgun Gothic" w:hAnsiTheme="majorBidi" w:cstheme="majorBidi"/>
        </w:rPr>
        <w:t>is</w:t>
      </w:r>
      <w:r w:rsidRPr="00505017">
        <w:rPr>
          <w:rFonts w:asciiTheme="majorBidi" w:eastAsia="SimSun" w:hAnsiTheme="majorBidi" w:cstheme="majorBidi"/>
        </w:rPr>
        <w:t xml:space="preserve"> important to bridg</w:t>
      </w:r>
      <w:r w:rsidRPr="00505017">
        <w:rPr>
          <w:rFonts w:asciiTheme="majorBidi" w:eastAsia="SimSun" w:hAnsiTheme="majorBidi" w:cstheme="majorBidi"/>
          <w:lang w:eastAsia="ja-JP"/>
        </w:rPr>
        <w:t>e</w:t>
      </w:r>
      <w:r w:rsidRPr="00505017">
        <w:rPr>
          <w:rFonts w:asciiTheme="majorBidi" w:eastAsia="SimSun" w:hAnsiTheme="majorBidi" w:cstheme="majorBidi"/>
        </w:rPr>
        <w:t xml:space="preserve"> the digital divide and bring the benefits of ICTs </w:t>
      </w:r>
      <w:r w:rsidRPr="00505017">
        <w:rPr>
          <w:rFonts w:asciiTheme="majorBidi" w:eastAsia="SimSun" w:hAnsiTheme="majorBidi" w:cstheme="majorBidi"/>
          <w:lang w:eastAsia="ja-JP"/>
        </w:rPr>
        <w:t>through IMT systems</w:t>
      </w:r>
      <w:r w:rsidRPr="00505017">
        <w:rPr>
          <w:rFonts w:asciiTheme="majorBidi" w:eastAsia="SimSun" w:hAnsiTheme="majorBidi" w:cstheme="majorBidi"/>
        </w:rPr>
        <w:t xml:space="preserve"> to all</w:t>
      </w:r>
      <w:r w:rsidRPr="00505017">
        <w:rPr>
          <w:rFonts w:asciiTheme="majorBidi" w:eastAsia="Malgun Gothic"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proofErr w:type="gramStart"/>
      <w:r w:rsidRPr="00505017">
        <w:rPr>
          <w:rFonts w:asciiTheme="majorBidi" w:eastAsia="SimSun" w:hAnsiTheme="majorBidi" w:cstheme="majorBidi"/>
          <w:lang w:eastAsia="ja-JP"/>
        </w:rPr>
        <w:t>not</w:t>
      </w:r>
      <w:r w:rsidRPr="00505017">
        <w:rPr>
          <w:rFonts w:asciiTheme="majorBidi" w:eastAsia="SimSun" w:hAnsiTheme="majorBidi" w:cstheme="majorBidi"/>
        </w:rPr>
        <w:t>ing</w:t>
      </w:r>
      <w:proofErr w:type="gramEnd"/>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ja-JP"/>
        </w:rPr>
        <w:t>a</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ja-JP"/>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50 addresses the role of the Radiocommunication Sector in the ongoing development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i/>
          <w:iCs/>
          <w:lang w:eastAsia="ja-JP"/>
        </w:rPr>
        <w:t>b</w:t>
      </w:r>
      <w:r w:rsidRPr="00505017">
        <w:rPr>
          <w:rFonts w:asciiTheme="majorBidi" w:eastAsia="SimSun" w:hAnsiTheme="majorBidi" w:cstheme="majorBidi"/>
          <w:i/>
          <w:iCs/>
          <w:lang w:eastAsia="ko-KR"/>
        </w:rPr>
        <w:t>)</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56 specifies the </w:t>
      </w:r>
      <w:r w:rsidRPr="00505017">
        <w:rPr>
          <w:rFonts w:asciiTheme="majorBidi" w:eastAsia="SimSun" w:hAnsiTheme="majorBidi" w:cstheme="majorBidi"/>
          <w:lang w:eastAsia="ja-JP"/>
        </w:rPr>
        <w:t>naming for IMT</w:t>
      </w:r>
      <w:r w:rsidRPr="00505017">
        <w:rPr>
          <w:rFonts w:asciiTheme="majorBidi" w:eastAsia="SimSun" w:hAnsiTheme="majorBidi" w:cstheme="majorBidi"/>
          <w:lang w:eastAsia="ko-KR"/>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c)</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w:t>
      </w:r>
      <w:r w:rsidRPr="00505017">
        <w:rPr>
          <w:rFonts w:asciiTheme="majorBidi" w:eastAsia="SimSun" w:hAnsiTheme="majorBidi" w:cstheme="majorBidi"/>
          <w:lang w:eastAsia="ja-JP"/>
        </w:rPr>
        <w:t>Resolution</w:t>
      </w:r>
      <w:r w:rsidRPr="00505017">
        <w:rPr>
          <w:rFonts w:asciiTheme="majorBidi" w:eastAsia="SimSun" w:hAnsiTheme="majorBidi" w:cstheme="majorBidi"/>
          <w:lang w:eastAsia="ko-KR"/>
        </w:rPr>
        <w:t xml:space="preserve"> ITU-R 57 specifies the principles for the process of the development of IMT-Advanced</w:t>
      </w:r>
      <w:r w:rsidRPr="00505017">
        <w:rPr>
          <w:rFonts w:asciiTheme="majorBidi" w:eastAsia="SimSun" w:hAnsiTheme="majorBidi" w:cstheme="majorBidi"/>
          <w:lang w:eastAsia="ja-JP"/>
        </w:rPr>
        <w:t>;</w:t>
      </w:r>
    </w:p>
    <w:p w:rsidR="00661C38" w:rsidRPr="00505017" w:rsidRDefault="00661C38">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i/>
          <w:iCs/>
          <w:lang w:eastAsia="ja-JP"/>
        </w:rPr>
        <w:t>d)</w:t>
      </w:r>
      <w:r w:rsidRPr="00505017">
        <w:rPr>
          <w:rFonts w:asciiTheme="majorBidi" w:eastAsia="SimSun" w:hAnsiTheme="majorBidi" w:cstheme="majorBidi"/>
          <w:lang w:eastAsia="ko-KR"/>
        </w:rPr>
        <w:tab/>
      </w:r>
      <w:proofErr w:type="gramStart"/>
      <w:r w:rsidRPr="00505017">
        <w:rPr>
          <w:rFonts w:asciiTheme="majorBidi" w:eastAsia="SimSun" w:hAnsiTheme="majorBidi" w:cstheme="majorBidi"/>
          <w:lang w:eastAsia="ko-KR"/>
        </w:rPr>
        <w:t>that</w:t>
      </w:r>
      <w:proofErr w:type="gramEnd"/>
      <w:r w:rsidRPr="00505017">
        <w:rPr>
          <w:rFonts w:asciiTheme="majorBidi" w:eastAsia="SimSun" w:hAnsiTheme="majorBidi" w:cstheme="majorBidi"/>
          <w:lang w:eastAsia="ko-KR"/>
        </w:rPr>
        <w:t xml:space="preserve"> Resolution ITU-R </w:t>
      </w:r>
      <w:r w:rsidRPr="00505017">
        <w:rPr>
          <w:rFonts w:asciiTheme="majorBidi" w:hAnsiTheme="majorBidi" w:cstheme="majorBidi"/>
          <w:lang w:eastAsia="ko-KR"/>
        </w:rPr>
        <w:t>65</w:t>
      </w:r>
      <w:r w:rsidRPr="00505017">
        <w:rPr>
          <w:rFonts w:asciiTheme="majorBidi" w:eastAsia="SimSun" w:hAnsiTheme="majorBidi" w:cstheme="majorBidi"/>
          <w:lang w:eastAsia="ko-KR"/>
        </w:rPr>
        <w:t xml:space="preserve"> specifies the principles for the process of future development of </w:t>
      </w:r>
      <w:r w:rsidRPr="00505017">
        <w:rPr>
          <w:rFonts w:asciiTheme="majorBidi" w:eastAsia="SimSun" w:hAnsiTheme="majorBidi" w:cstheme="majorBidi"/>
          <w:lang w:eastAsia="ja-JP"/>
        </w:rPr>
        <w:t>IMT</w:t>
      </w:r>
      <w:r w:rsidRPr="00505017">
        <w:rPr>
          <w:rFonts w:asciiTheme="majorBidi" w:eastAsia="SimSun" w:hAnsiTheme="majorBidi" w:cstheme="majorBidi"/>
          <w:lang w:eastAsia="ko-KR"/>
        </w:rPr>
        <w:t xml:space="preserve"> for 2020 and beyond,</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i w:val="0"/>
          <w:iCs/>
        </w:rPr>
      </w:pPr>
      <w:proofErr w:type="gramStart"/>
      <w:r w:rsidRPr="00505017">
        <w:rPr>
          <w:rFonts w:asciiTheme="majorBidi" w:eastAsia="SimSun" w:hAnsiTheme="majorBidi" w:cstheme="majorBidi"/>
        </w:rPr>
        <w:t>decides</w:t>
      </w:r>
      <w:proofErr w:type="gramEnd"/>
      <w:r w:rsidRPr="00505017">
        <w:rPr>
          <w:rFonts w:asciiTheme="majorBidi" w:eastAsia="SimSun" w:hAnsiTheme="majorBidi" w:cstheme="majorBidi"/>
          <w:i w:val="0"/>
          <w:iCs/>
        </w:rPr>
        <w:t xml:space="preserve"> that the following Questions should be studied</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rPr>
        <w:t>1</w:t>
      </w:r>
      <w:r w:rsidRPr="00505017">
        <w:rPr>
          <w:rFonts w:asciiTheme="majorBidi" w:eastAsia="SimSun" w:hAnsiTheme="majorBidi" w:cstheme="majorBidi"/>
        </w:rPr>
        <w:tab/>
        <w:t xml:space="preserve">What are the </w:t>
      </w:r>
      <w:r w:rsidRPr="00505017">
        <w:rPr>
          <w:rFonts w:asciiTheme="majorBidi" w:eastAsia="SimSun" w:hAnsiTheme="majorBidi" w:cstheme="majorBidi"/>
          <w:lang w:eastAsia="ja-JP"/>
        </w:rPr>
        <w:t>overall</w:t>
      </w:r>
      <w:r w:rsidRPr="00505017">
        <w:rPr>
          <w:rFonts w:asciiTheme="majorBidi" w:eastAsia="SimSun" w:hAnsiTheme="majorBidi" w:cstheme="majorBidi"/>
        </w:rPr>
        <w:t xml:space="preserve"> objectives and user needs for the further development of</w:t>
      </w:r>
      <w:r w:rsidRPr="00505017">
        <w:rPr>
          <w:rFonts w:asciiTheme="majorBidi" w:eastAsia="SimSun" w:hAnsiTheme="majorBidi" w:cstheme="majorBidi"/>
          <w:lang w:eastAsia="ko-KR"/>
        </w:rPr>
        <w:t xml:space="preserve"> IMT, beyond the work carried out so far by the Radiocommunication Sector on IMT? </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What are the new applications and service requirements associated with further development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3</w:t>
      </w:r>
      <w:r w:rsidRPr="00505017">
        <w:rPr>
          <w:rFonts w:asciiTheme="majorBidi" w:eastAsia="SimSun" w:hAnsiTheme="majorBidi" w:cstheme="majorBidi"/>
        </w:rPr>
        <w:tab/>
        <w:t>What are the technical and operational issues, and spectrum-related issues for the further development of IMT</w:t>
      </w:r>
      <w:r w:rsidRPr="00505017">
        <w:rPr>
          <w:rFonts w:asciiTheme="majorBidi" w:eastAsia="SimSun" w:hAnsiTheme="majorBidi" w:cstheme="majorBidi"/>
          <w:lang w:eastAsia="ja-JP"/>
        </w:rPr>
        <w:t xml:space="preserve"> and increasingly efficient use of spectrum</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4</w:t>
      </w:r>
      <w:r w:rsidRPr="00505017">
        <w:rPr>
          <w:rFonts w:asciiTheme="majorBidi" w:eastAsia="SimSun" w:hAnsiTheme="majorBidi" w:cstheme="majorBidi"/>
        </w:rPr>
        <w:tab/>
        <w:t xml:space="preserve">What are the technical and operational characteristics needed for the </w:t>
      </w:r>
      <w:r w:rsidRPr="00505017">
        <w:rPr>
          <w:rFonts w:asciiTheme="majorBidi" w:eastAsia="SimSun" w:hAnsiTheme="majorBidi" w:cstheme="majorBidi"/>
          <w:lang w:eastAsia="ja-JP"/>
        </w:rPr>
        <w:t>further development</w:t>
      </w:r>
      <w:r w:rsidRPr="00505017">
        <w:rPr>
          <w:rFonts w:asciiTheme="majorBidi" w:eastAsia="SimSun" w:hAnsiTheme="majorBidi" w:cstheme="majorBidi"/>
        </w:rPr>
        <w:t xml:space="preserve"> of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5</w:t>
      </w:r>
      <w:r w:rsidRPr="00505017">
        <w:rPr>
          <w:rFonts w:asciiTheme="majorBidi" w:eastAsia="SimSun" w:hAnsiTheme="majorBidi" w:cstheme="majorBidi"/>
        </w:rPr>
        <w:tab/>
        <w:t xml:space="preserve">What are </w:t>
      </w:r>
      <w:r w:rsidRPr="00505017">
        <w:rPr>
          <w:rFonts w:asciiTheme="majorBidi" w:eastAsia="SimSun" w:hAnsiTheme="majorBidi" w:cstheme="majorBidi"/>
          <w:lang w:eastAsia="ja-JP"/>
        </w:rPr>
        <w:t>the</w:t>
      </w:r>
      <w:r w:rsidRPr="00505017">
        <w:rPr>
          <w:rFonts w:asciiTheme="majorBidi" w:eastAsia="SimSun" w:hAnsiTheme="majorBidi" w:cstheme="majorBidi"/>
        </w:rPr>
        <w:t xml:space="preserve"> optimal radio-frequency arrangements required to facilitate harmonized use of the spectrum identified for IMT?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6</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factors</w:t>
      </w:r>
      <w:r w:rsidRPr="00505017">
        <w:rPr>
          <w:rFonts w:asciiTheme="majorBidi" w:eastAsia="SimSun" w:hAnsiTheme="majorBidi" w:cstheme="majorBidi"/>
        </w:rPr>
        <w:t xml:space="preserve"> need to be considered in developing a migration strategy to facilitate transition from </w:t>
      </w:r>
      <w:r w:rsidRPr="00505017">
        <w:rPr>
          <w:rFonts w:asciiTheme="majorBidi" w:eastAsia="SimSun" w:hAnsiTheme="majorBidi" w:cstheme="majorBidi"/>
          <w:lang w:eastAsia="ja-JP"/>
        </w:rPr>
        <w:t xml:space="preserve">current IMT technologies </w:t>
      </w:r>
      <w:r w:rsidRPr="00505017">
        <w:rPr>
          <w:rFonts w:asciiTheme="majorBidi" w:eastAsia="SimSun" w:hAnsiTheme="majorBidi" w:cstheme="majorBidi"/>
        </w:rPr>
        <w:t>to</w:t>
      </w:r>
      <w:r w:rsidRPr="00505017">
        <w:rPr>
          <w:rFonts w:asciiTheme="majorBidi" w:eastAsia="SimSun" w:hAnsiTheme="majorBidi" w:cstheme="majorBidi"/>
          <w:lang w:eastAsia="ja-JP"/>
        </w:rPr>
        <w:t xml:space="preserve"> more advanced ones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hAnsiTheme="majorBidi" w:cstheme="majorBidi"/>
          <w:lang w:eastAsia="ko-KR"/>
        </w:rPr>
      </w:pPr>
      <w:r w:rsidRPr="00505017">
        <w:rPr>
          <w:rFonts w:asciiTheme="majorBidi" w:eastAsia="SimSun" w:hAnsiTheme="majorBidi" w:cstheme="majorBidi"/>
        </w:rPr>
        <w:lastRenderedPageBreak/>
        <w:t>7</w:t>
      </w:r>
      <w:r w:rsidRPr="00505017">
        <w:rPr>
          <w:rFonts w:asciiTheme="majorBidi" w:eastAsia="SimSun" w:hAnsiTheme="majorBidi" w:cstheme="majorBidi"/>
        </w:rPr>
        <w:tab/>
        <w:t xml:space="preserve">What are the issues concerning the facilitation of global circulation of terminals and other related aspects regarding the </w:t>
      </w:r>
      <w:r w:rsidRPr="00505017">
        <w:rPr>
          <w:rFonts w:asciiTheme="majorBidi" w:eastAsia="SimSun" w:hAnsiTheme="majorBidi" w:cstheme="majorBidi"/>
          <w:lang w:eastAsia="ko-KR"/>
        </w:rPr>
        <w:t xml:space="preserve">continued </w:t>
      </w:r>
      <w:r w:rsidRPr="00505017">
        <w:rPr>
          <w:rFonts w:asciiTheme="majorBidi" w:eastAsia="SimSun" w:hAnsiTheme="majorBidi" w:cstheme="majorBidi"/>
          <w:lang w:eastAsia="ja-JP"/>
        </w:rPr>
        <w:t xml:space="preserve">development and </w:t>
      </w:r>
      <w:r w:rsidRPr="00505017">
        <w:rPr>
          <w:rFonts w:asciiTheme="majorBidi" w:eastAsia="SimSun" w:hAnsiTheme="majorBidi" w:cstheme="majorBidi"/>
          <w:lang w:eastAsia="ko-KR"/>
        </w:rPr>
        <w:t>deployment of IMT systems?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ja-JP"/>
        </w:rPr>
      </w:pPr>
      <w:r w:rsidRPr="00505017">
        <w:rPr>
          <w:rFonts w:asciiTheme="majorBidi" w:eastAsia="SimSun" w:hAnsiTheme="majorBidi" w:cstheme="majorBidi"/>
          <w:lang w:eastAsia="ja-JP"/>
        </w:rPr>
        <w:t>8</w:t>
      </w:r>
      <w:r w:rsidRPr="00505017">
        <w:rPr>
          <w:rFonts w:asciiTheme="majorBidi" w:eastAsia="SimSun" w:hAnsiTheme="majorBidi" w:cstheme="majorBidi"/>
          <w:lang w:eastAsia="ja-JP"/>
        </w:rPr>
        <w:tab/>
        <w:t xml:space="preserve">What are the terrestrial radio interface technologies of IMT and the detailed radio interface specifications which need to be provided by the </w:t>
      </w:r>
      <w:r w:rsidRPr="00505017">
        <w:rPr>
          <w:rFonts w:asciiTheme="majorBidi" w:hAnsiTheme="majorBidi" w:cstheme="majorBidi"/>
          <w:lang w:eastAsia="ko-KR"/>
        </w:rPr>
        <w:t>2023</w:t>
      </w:r>
      <w:r w:rsidRPr="00505017">
        <w:rPr>
          <w:rFonts w:asciiTheme="majorBidi" w:eastAsia="SimSun" w:hAnsiTheme="majorBidi" w:cstheme="majorBidi"/>
          <w:lang w:eastAsia="ja-JP"/>
        </w:rPr>
        <w:t xml:space="preserve"> timeframe?</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lang w:eastAsia="ja-JP"/>
        </w:rPr>
        <w:t>9</w:t>
      </w:r>
      <w:r w:rsidRPr="00505017">
        <w:rPr>
          <w:rFonts w:asciiTheme="majorBidi" w:eastAsia="SimSun" w:hAnsiTheme="majorBidi" w:cstheme="majorBidi"/>
        </w:rPr>
        <w:tab/>
        <w:t xml:space="preserve">What </w:t>
      </w:r>
      <w:r w:rsidRPr="00505017">
        <w:rPr>
          <w:rFonts w:asciiTheme="majorBidi" w:eastAsia="SimSun" w:hAnsiTheme="majorBidi" w:cstheme="majorBidi"/>
          <w:lang w:eastAsia="ja-JP"/>
        </w:rPr>
        <w:t>should</w:t>
      </w:r>
      <w:r w:rsidRPr="00505017">
        <w:rPr>
          <w:rFonts w:asciiTheme="majorBidi" w:eastAsia="SimSun" w:hAnsiTheme="majorBidi" w:cstheme="majorBidi"/>
          <w:lang w:eastAsia="ko-KR"/>
        </w:rPr>
        <w:t xml:space="preserve"> be </w:t>
      </w:r>
      <w:r w:rsidRPr="00505017">
        <w:rPr>
          <w:rFonts w:asciiTheme="majorBidi" w:eastAsia="SimSun" w:hAnsiTheme="majorBidi" w:cstheme="majorBidi"/>
        </w:rPr>
        <w:t xml:space="preserve">the objectives for </w:t>
      </w:r>
      <w:r w:rsidRPr="00505017">
        <w:rPr>
          <w:rFonts w:asciiTheme="majorBidi" w:eastAsia="SimSun" w:hAnsiTheme="majorBidi" w:cstheme="majorBidi"/>
          <w:lang w:eastAsia="ko-KR"/>
        </w:rPr>
        <w:t>the long-term development of IMT</w:t>
      </w:r>
      <w:r w:rsidRPr="00505017">
        <w:rPr>
          <w:rFonts w:asciiTheme="majorBidi" w:eastAsia="SimSun" w:hAnsiTheme="majorBidi" w:cstheme="majorBidi"/>
        </w:rPr>
        <w:t>?</w:t>
      </w:r>
    </w:p>
    <w:p w:rsidR="00661C38" w:rsidRPr="00505017" w:rsidRDefault="00661C38" w:rsidP="00D309A6">
      <w:pPr>
        <w:pStyle w:val="Call"/>
        <w:tabs>
          <w:tab w:val="clear" w:pos="794"/>
          <w:tab w:val="clear" w:pos="1191"/>
          <w:tab w:val="clear" w:pos="1588"/>
          <w:tab w:val="clear" w:pos="1985"/>
          <w:tab w:val="left" w:pos="1134"/>
        </w:tabs>
        <w:ind w:left="1134"/>
        <w:rPr>
          <w:rFonts w:asciiTheme="majorBidi" w:eastAsia="SimSun" w:hAnsiTheme="majorBidi" w:cstheme="majorBidi"/>
        </w:rPr>
      </w:pPr>
      <w:proofErr w:type="gramStart"/>
      <w:r w:rsidRPr="00505017">
        <w:rPr>
          <w:rFonts w:asciiTheme="majorBidi" w:eastAsia="SimSun" w:hAnsiTheme="majorBidi" w:cstheme="majorBidi"/>
        </w:rPr>
        <w:t>further</w:t>
      </w:r>
      <w:proofErr w:type="gramEnd"/>
      <w:r w:rsidRPr="00505017">
        <w:rPr>
          <w:rFonts w:asciiTheme="majorBidi" w:eastAsia="SimSun" w:hAnsiTheme="majorBidi" w:cstheme="majorBidi"/>
        </w:rPr>
        <w:t xml:space="preserve"> decides</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1</w:t>
      </w:r>
      <w:r w:rsidRPr="00505017">
        <w:rPr>
          <w:rFonts w:asciiTheme="majorBidi" w:eastAsia="SimSun" w:hAnsiTheme="majorBidi" w:cstheme="majorBidi"/>
        </w:rPr>
        <w:tab/>
        <w:t xml:space="preserve">that the results of the above studies should be included in one or more </w:t>
      </w:r>
      <w:r w:rsidRPr="00505017">
        <w:rPr>
          <w:rFonts w:asciiTheme="majorBidi" w:eastAsia="SimSun" w:hAnsiTheme="majorBidi" w:cstheme="majorBidi"/>
          <w:lang w:eastAsia="ko-KR"/>
        </w:rPr>
        <w:t xml:space="preserve">Report(s) </w:t>
      </w:r>
      <w:r w:rsidRPr="00505017">
        <w:rPr>
          <w:rFonts w:asciiTheme="majorBidi" w:eastAsia="SimSun" w:hAnsiTheme="majorBidi" w:cstheme="majorBidi"/>
          <w:lang w:eastAsia="ja-JP"/>
        </w:rPr>
        <w:t>and/or Re</w:t>
      </w:r>
      <w:r w:rsidRPr="00505017">
        <w:rPr>
          <w:rFonts w:asciiTheme="majorBidi" w:eastAsia="SimSun" w:hAnsiTheme="majorBidi" w:cstheme="majorBidi"/>
          <w:lang w:eastAsia="ko-KR"/>
        </w:rPr>
        <w:t>commendation</w:t>
      </w:r>
      <w:r w:rsidRPr="00505017">
        <w:rPr>
          <w:rFonts w:asciiTheme="majorBidi" w:eastAsia="SimSun" w:hAnsiTheme="majorBidi" w:cstheme="majorBidi"/>
          <w:lang w:eastAsia="ja-JP"/>
        </w:rPr>
        <w:t>(s)</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rPr>
      </w:pPr>
      <w:r w:rsidRPr="00505017">
        <w:rPr>
          <w:rFonts w:asciiTheme="majorBidi" w:eastAsia="SimSun" w:hAnsiTheme="majorBidi" w:cstheme="majorBidi"/>
        </w:rPr>
        <w:t>2</w:t>
      </w:r>
      <w:r w:rsidRPr="00505017">
        <w:rPr>
          <w:rFonts w:asciiTheme="majorBidi" w:eastAsia="SimSun" w:hAnsiTheme="majorBidi" w:cstheme="majorBidi"/>
        </w:rPr>
        <w:tab/>
        <w:t xml:space="preserve">that the IMT </w:t>
      </w:r>
      <w:r w:rsidRPr="00505017">
        <w:rPr>
          <w:rFonts w:asciiTheme="majorBidi" w:eastAsia="SimSun" w:hAnsiTheme="majorBidi" w:cstheme="majorBidi"/>
          <w:lang w:eastAsia="ja-JP"/>
        </w:rPr>
        <w:t>studies</w:t>
      </w:r>
      <w:r w:rsidRPr="00505017">
        <w:rPr>
          <w:rFonts w:asciiTheme="majorBidi" w:eastAsia="SimSun" w:hAnsiTheme="majorBidi" w:cstheme="majorBidi"/>
        </w:rPr>
        <w:t xml:space="preserve"> described in </w:t>
      </w:r>
      <w:r w:rsidRPr="00505017">
        <w:rPr>
          <w:rFonts w:asciiTheme="majorBidi" w:eastAsia="SimSun" w:hAnsiTheme="majorBidi" w:cstheme="majorBidi"/>
          <w:i/>
          <w:iCs/>
        </w:rPr>
        <w:t>decides</w:t>
      </w:r>
      <w:r w:rsidRPr="00505017">
        <w:rPr>
          <w:rFonts w:asciiTheme="majorBidi" w:eastAsia="SimSun" w:hAnsiTheme="majorBidi" w:cstheme="majorBidi"/>
        </w:rPr>
        <w:t xml:space="preserve"> 1 through 7 above should be completed by </w:t>
      </w:r>
      <w:r w:rsidRPr="00505017">
        <w:rPr>
          <w:rFonts w:asciiTheme="majorBidi" w:hAnsiTheme="majorBidi" w:cstheme="majorBidi"/>
          <w:lang w:eastAsia="ko-KR"/>
        </w:rPr>
        <w:t>2023</w:t>
      </w:r>
      <w:r w:rsidRPr="00505017">
        <w:rPr>
          <w:rFonts w:asciiTheme="majorBidi" w:eastAsia="SimSun" w:hAnsiTheme="majorBidi" w:cstheme="majorBidi"/>
        </w:rPr>
        <w:t>;</w:t>
      </w:r>
    </w:p>
    <w:p w:rsidR="00661C38" w:rsidRPr="00505017" w:rsidRDefault="00661C38" w:rsidP="00D309A6">
      <w:pPr>
        <w:tabs>
          <w:tab w:val="clear" w:pos="794"/>
          <w:tab w:val="clear" w:pos="1191"/>
          <w:tab w:val="clear" w:pos="1588"/>
          <w:tab w:val="clear" w:pos="1985"/>
          <w:tab w:val="left" w:pos="1134"/>
        </w:tabs>
        <w:rPr>
          <w:rFonts w:asciiTheme="majorBidi" w:eastAsia="SimSun" w:hAnsiTheme="majorBidi" w:cstheme="majorBidi"/>
          <w:lang w:eastAsia="ko-KR"/>
        </w:rPr>
      </w:pPr>
      <w:r w:rsidRPr="00505017">
        <w:rPr>
          <w:rFonts w:asciiTheme="majorBidi" w:eastAsia="SimSun" w:hAnsiTheme="majorBidi" w:cstheme="majorBidi"/>
          <w:bCs/>
          <w:lang w:eastAsia="ko-KR"/>
        </w:rPr>
        <w:t>3</w:t>
      </w:r>
      <w:r w:rsidRPr="00505017">
        <w:rPr>
          <w:rFonts w:asciiTheme="majorBidi" w:eastAsia="SimSun" w:hAnsiTheme="majorBidi" w:cstheme="majorBidi"/>
          <w:lang w:eastAsia="ko-KR"/>
        </w:rPr>
        <w:tab/>
        <w:t xml:space="preserve">that the </w:t>
      </w:r>
      <w:r w:rsidRPr="00505017">
        <w:rPr>
          <w:rFonts w:asciiTheme="majorBidi" w:eastAsia="SimSun" w:hAnsiTheme="majorBidi" w:cstheme="majorBidi"/>
          <w:lang w:eastAsia="ja-JP"/>
        </w:rPr>
        <w:t>studies</w:t>
      </w:r>
      <w:r w:rsidRPr="00505017">
        <w:rPr>
          <w:rFonts w:asciiTheme="majorBidi" w:eastAsia="SimSun" w:hAnsiTheme="majorBidi" w:cstheme="majorBidi"/>
          <w:lang w:eastAsia="ko-KR"/>
        </w:rPr>
        <w:t xml:space="preserve"> described in </w:t>
      </w:r>
      <w:r w:rsidRPr="00505017">
        <w:rPr>
          <w:rFonts w:asciiTheme="majorBidi" w:eastAsia="SimSun" w:hAnsiTheme="majorBidi" w:cstheme="majorBidi"/>
          <w:i/>
          <w:iCs/>
          <w:lang w:eastAsia="ko-KR"/>
        </w:rPr>
        <w:t>decides</w:t>
      </w:r>
      <w:r w:rsidRPr="00505017">
        <w:rPr>
          <w:rFonts w:asciiTheme="majorBidi" w:eastAsia="SimSun" w:hAnsiTheme="majorBidi" w:cstheme="majorBidi"/>
          <w:lang w:eastAsia="ko-KR"/>
        </w:rPr>
        <w:t xml:space="preserve"> 8 </w:t>
      </w:r>
      <w:r w:rsidRPr="00505017">
        <w:rPr>
          <w:rFonts w:asciiTheme="majorBidi" w:eastAsia="SimSun" w:hAnsiTheme="majorBidi" w:cstheme="majorBidi"/>
          <w:lang w:eastAsia="ja-JP"/>
        </w:rPr>
        <w:t xml:space="preserve">and 9 </w:t>
      </w:r>
      <w:r w:rsidRPr="00505017">
        <w:rPr>
          <w:rFonts w:asciiTheme="majorBidi" w:eastAsia="SimSun" w:hAnsiTheme="majorBidi" w:cstheme="majorBidi"/>
          <w:lang w:eastAsia="ko-KR"/>
        </w:rPr>
        <w:t xml:space="preserve">may extend beyond the </w:t>
      </w:r>
      <w:r w:rsidRPr="00505017">
        <w:rPr>
          <w:rFonts w:asciiTheme="majorBidi" w:hAnsiTheme="majorBidi" w:cstheme="majorBidi"/>
          <w:lang w:eastAsia="ko-KR"/>
        </w:rPr>
        <w:t>2023</w:t>
      </w:r>
      <w:r w:rsidRPr="00505017">
        <w:rPr>
          <w:rFonts w:asciiTheme="majorBidi" w:eastAsia="SimSun" w:hAnsiTheme="majorBidi" w:cstheme="majorBidi"/>
          <w:lang w:eastAsia="ko-KR"/>
        </w:rPr>
        <w:t xml:space="preserve"> time</w:t>
      </w:r>
      <w:r w:rsidRPr="00505017">
        <w:rPr>
          <w:rFonts w:asciiTheme="majorBidi" w:eastAsia="SimSun" w:hAnsiTheme="majorBidi" w:cstheme="majorBidi"/>
          <w:lang w:eastAsia="ko-KR"/>
        </w:rPr>
        <w:noBreakHyphen/>
        <w:t>frame.</w:t>
      </w:r>
    </w:p>
    <w:p w:rsidR="00D309A6" w:rsidRPr="00AD094D" w:rsidRDefault="00661C38" w:rsidP="00AD094D">
      <w:pPr>
        <w:pStyle w:val="Normalaftertitle"/>
        <w:tabs>
          <w:tab w:val="clear" w:pos="794"/>
          <w:tab w:val="clear" w:pos="1191"/>
          <w:tab w:val="clear" w:pos="1588"/>
          <w:tab w:val="clear" w:pos="1985"/>
          <w:tab w:val="left" w:pos="1134"/>
        </w:tabs>
        <w:spacing w:before="480"/>
        <w:rPr>
          <w:rFonts w:ascii="Times New Roman" w:eastAsia="SimSun" w:hAnsi="Times New Roman" w:cs="Times New Roman"/>
          <w:szCs w:val="24"/>
        </w:rPr>
      </w:pPr>
      <w:r w:rsidRPr="00505017">
        <w:rPr>
          <w:rFonts w:asciiTheme="majorBidi" w:eastAsia="SimSun" w:hAnsiTheme="majorBidi" w:cstheme="majorBidi"/>
        </w:rPr>
        <w:t>Category:</w:t>
      </w:r>
      <w:r w:rsidR="00464BA7">
        <w:rPr>
          <w:rFonts w:asciiTheme="majorBidi" w:eastAsia="SimSun" w:hAnsiTheme="majorBidi" w:cstheme="majorBidi"/>
        </w:rPr>
        <w:t xml:space="preserve"> </w:t>
      </w:r>
      <w:r w:rsidRPr="00505017">
        <w:rPr>
          <w:rFonts w:asciiTheme="majorBidi" w:eastAsia="SimSun" w:hAnsiTheme="majorBidi" w:cstheme="majorBidi"/>
        </w:rPr>
        <w:t xml:space="preserve"> S</w:t>
      </w:r>
      <w:r>
        <w:rPr>
          <w:rFonts w:asciiTheme="majorBidi" w:eastAsia="SimSun" w:hAnsiTheme="majorBidi" w:cstheme="majorBidi"/>
        </w:rPr>
        <w:t>2</w:t>
      </w:r>
    </w:p>
    <w:sectPr w:rsidR="00D309A6" w:rsidRPr="00AD094D" w:rsidSect="00D309A6">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5E5EB3" w:rsidRDefault="00F740E6" w:rsidP="003215D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 w:id="1">
    <w:p w:rsidR="00F740E6" w:rsidRPr="003E6D43" w:rsidRDefault="00F740E6" w:rsidP="004631B9">
      <w:pPr>
        <w:pStyle w:val="FootnoteText"/>
        <w:spacing w:line="240" w:lineRule="auto"/>
        <w:ind w:left="0" w:firstLine="0"/>
        <w:rPr>
          <w:sz w:val="24"/>
          <w:szCs w:val="24"/>
        </w:rPr>
      </w:pPr>
      <w:r>
        <w:rPr>
          <w:rStyle w:val="FootnoteReference"/>
        </w:rPr>
        <w:t>*</w:t>
      </w:r>
      <w:r>
        <w:t xml:space="preserve"> </w:t>
      </w:r>
      <w:r>
        <w:tab/>
      </w:r>
      <w:r w:rsidRPr="003E6D43">
        <w:rPr>
          <w:rFonts w:ascii="Times New Roman" w:hAnsi="Times New Roman" w:cs="Times New Roman"/>
          <w:sz w:val="24"/>
          <w:szCs w:val="24"/>
        </w:rPr>
        <w:t xml:space="preserve">This </w:t>
      </w:r>
      <w:r w:rsidRPr="003E6D43">
        <w:rPr>
          <w:rFonts w:asciiTheme="majorBidi" w:hAnsiTheme="majorBidi" w:cstheme="majorBidi"/>
          <w:sz w:val="24"/>
          <w:szCs w:val="24"/>
        </w:rPr>
        <w:t>Question</w:t>
      </w:r>
      <w:r w:rsidRPr="003E6D43">
        <w:rPr>
          <w:rFonts w:ascii="Times New Roman" w:hAnsi="Times New Roman" w:cs="Times New Roman"/>
          <w:sz w:val="24"/>
          <w:szCs w:val="24"/>
        </w:rPr>
        <w:t xml:space="preserve"> should be brought to the attention of the relevant Telecommunication Standardization Sector Study Groups and Radiocommunication Study Group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AD094D">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Pr="00AD094D" w:rsidRDefault="000B38C9" w:rsidP="00AD094D">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740E6" w:rsidRPr="008575B5" w:rsidTr="00995E05">
      <w:trPr>
        <w:jc w:val="center"/>
      </w:trPr>
      <w:tc>
        <w:tcPr>
          <w:tcW w:w="5000" w:type="pct"/>
          <w:noWrap/>
          <w:tcMar>
            <w:left w:w="0" w:type="dxa"/>
          </w:tcMar>
        </w:tcPr>
        <w:p w:rsidR="00F740E6" w:rsidRPr="008575B5" w:rsidRDefault="00F740E6" w:rsidP="00995E05">
          <w:pPr>
            <w:pStyle w:val="Header"/>
            <w:spacing w:before="120" w:line="360" w:lineRule="auto"/>
            <w:jc w:val="center"/>
            <w:rPr>
              <w:strike/>
            </w:rPr>
          </w:pPr>
          <w:r w:rsidRPr="008575B5">
            <w:rPr>
              <w:strike/>
              <w:noProof/>
              <w:color w:val="3399FF"/>
              <w:lang w:val="en-GB" w:eastAsia="zh-CN"/>
            </w:rPr>
            <w:drawing>
              <wp:inline distT="0" distB="0" distL="0" distR="0" wp14:anchorId="6B29E18D" wp14:editId="40BEE11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F740E6" w:rsidRPr="000F6016" w:rsidRDefault="00F740E6" w:rsidP="00F16DFC">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094D"/>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25E4"/>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1AA3-F5B0-41A4-B608-8519BF80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4285</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Sir Bosson, Ana</cp:lastModifiedBy>
  <cp:revision>3</cp:revision>
  <cp:lastPrinted>2016-02-03T10:47:00Z</cp:lastPrinted>
  <dcterms:created xsi:type="dcterms:W3CDTF">2019-12-04T15:59:00Z</dcterms:created>
  <dcterms:modified xsi:type="dcterms:W3CDTF">2019-12-04T16:00:00Z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