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EDF3" w14:textId="77777777" w:rsidR="009A3786" w:rsidRPr="009A3786" w:rsidRDefault="009A3786" w:rsidP="009A3786">
      <w:pPr>
        <w:pStyle w:val="QuestionNoBR"/>
        <w:rPr>
          <w:rFonts w:eastAsia="SimSun"/>
          <w:caps w:val="0"/>
          <w:szCs w:val="22"/>
          <w:lang w:val="en-US" w:eastAsia="zh-CN"/>
        </w:rPr>
      </w:pPr>
      <w:r w:rsidRPr="009A3786">
        <w:rPr>
          <w:rFonts w:eastAsia="SimSun"/>
          <w:caps w:val="0"/>
          <w:szCs w:val="22"/>
          <w:lang w:val="en-US" w:eastAsia="zh-CN"/>
        </w:rPr>
        <w:t>QUESTION ITU-R 209-7/5</w:t>
      </w:r>
    </w:p>
    <w:p w14:paraId="57B56967" w14:textId="77777777" w:rsidR="009A3786" w:rsidRDefault="009A3786" w:rsidP="009A3786">
      <w:pPr>
        <w:pStyle w:val="Questiontitle"/>
        <w:rPr>
          <w:rFonts w:eastAsia="SimSun"/>
        </w:rPr>
      </w:pPr>
      <w:r w:rsidRPr="00BA7939">
        <w:rPr>
          <w:rFonts w:eastAsia="SimSun"/>
        </w:rPr>
        <w:t xml:space="preserve">Use of the mobile, amateur and the amateur-satellite services </w:t>
      </w:r>
      <w:r w:rsidRPr="00BA7939">
        <w:rPr>
          <w:rFonts w:eastAsia="SimSun"/>
        </w:rPr>
        <w:br/>
        <w:t>in support of disaster radiocommunications</w:t>
      </w:r>
    </w:p>
    <w:p w14:paraId="6599846F" w14:textId="77777777" w:rsidR="009A3786" w:rsidRPr="00BA7939" w:rsidRDefault="009A3786" w:rsidP="009A3786">
      <w:pPr>
        <w:pStyle w:val="Questiondate"/>
        <w:rPr>
          <w:rFonts w:eastAsia="SimSun"/>
          <w:i/>
        </w:rPr>
      </w:pPr>
      <w:r w:rsidRPr="00BA7939">
        <w:rPr>
          <w:rFonts w:eastAsia="SimSun"/>
        </w:rPr>
        <w:t>(1995-1998-2006-2007-2012-2015-</w:t>
      </w:r>
      <w:r w:rsidRPr="006641A5">
        <w:rPr>
          <w:rFonts w:eastAsia="SimSun"/>
        </w:rPr>
        <w:t>2019-2023)</w:t>
      </w:r>
    </w:p>
    <w:p w14:paraId="4D7A855E" w14:textId="77777777" w:rsidR="009A3786" w:rsidRPr="00BA7939" w:rsidRDefault="009A3786" w:rsidP="009A3786">
      <w:pPr>
        <w:pStyle w:val="Normalaftertitle0"/>
        <w:jc w:val="both"/>
        <w:rPr>
          <w:rFonts w:eastAsia="SimSun"/>
        </w:rPr>
      </w:pPr>
      <w:r w:rsidRPr="00BA7939">
        <w:rPr>
          <w:rFonts w:eastAsia="SimSun"/>
        </w:rPr>
        <w:t>The ITU Radiocommunication Assembly,</w:t>
      </w:r>
    </w:p>
    <w:p w14:paraId="705B4854" w14:textId="77777777" w:rsidR="009A3786" w:rsidRPr="00BA7939" w:rsidRDefault="009A3786" w:rsidP="009A3786">
      <w:pPr>
        <w:pStyle w:val="Call"/>
        <w:jc w:val="both"/>
      </w:pPr>
      <w:r w:rsidRPr="00BA7939">
        <w:t>considering</w:t>
      </w:r>
    </w:p>
    <w:p w14:paraId="78F2AEE8" w14:textId="77777777" w:rsidR="009A3786" w:rsidRPr="00BA7939" w:rsidRDefault="009A3786" w:rsidP="009A3786">
      <w:pPr>
        <w:jc w:val="both"/>
        <w:rPr>
          <w:rFonts w:eastAsia="SimSun"/>
        </w:rPr>
      </w:pPr>
      <w:r w:rsidRPr="00BA7939">
        <w:rPr>
          <w:rFonts w:eastAsia="SimSun"/>
          <w:i/>
          <w:iCs/>
        </w:rPr>
        <w:t>a)</w:t>
      </w:r>
      <w:r w:rsidRPr="00BA7939">
        <w:rPr>
          <w:rFonts w:eastAsia="SimSun"/>
        </w:rPr>
        <w:tab/>
        <w:t xml:space="preserve">Resolution 136 (Rev. Bucharest, 2022) </w:t>
      </w:r>
      <w:r w:rsidRPr="00BA7939">
        <w:rPr>
          <w:rFonts w:eastAsia="SimSun"/>
          <w:szCs w:val="24"/>
        </w:rPr>
        <w:t xml:space="preserve">of the Plenipotentiary Conference, </w:t>
      </w:r>
      <w:r w:rsidRPr="00BA7939">
        <w:rPr>
          <w:rFonts w:eastAsia="SimSun"/>
          <w:lang w:eastAsia="zh-CN"/>
        </w:rPr>
        <w:t xml:space="preserve">on the use of telecommunications/information and communication technologies for humanitarian assistance and for monitoring and management in emergency and disaster situations, including health-related emergencies, for early warning, prevention, </w:t>
      </w:r>
      <w:proofErr w:type="gramStart"/>
      <w:r w:rsidRPr="00BA7939">
        <w:rPr>
          <w:rFonts w:eastAsia="SimSun"/>
          <w:lang w:eastAsia="zh-CN"/>
        </w:rPr>
        <w:t>mitigation</w:t>
      </w:r>
      <w:proofErr w:type="gramEnd"/>
      <w:r w:rsidRPr="00BA7939">
        <w:rPr>
          <w:rFonts w:eastAsia="SimSun"/>
          <w:lang w:eastAsia="zh-CN"/>
        </w:rPr>
        <w:t xml:space="preserve"> and relief</w:t>
      </w:r>
      <w:r w:rsidRPr="00BA7939">
        <w:rPr>
          <w:rFonts w:eastAsia="SimSun"/>
        </w:rPr>
        <w:t>;</w:t>
      </w:r>
    </w:p>
    <w:p w14:paraId="112CE5CE" w14:textId="77777777" w:rsidR="009A3786" w:rsidRPr="00BA7939" w:rsidRDefault="009A3786" w:rsidP="009A3786">
      <w:pPr>
        <w:jc w:val="both"/>
        <w:rPr>
          <w:rFonts w:eastAsia="SimSun"/>
        </w:rPr>
      </w:pPr>
      <w:r w:rsidRPr="00BA7939">
        <w:rPr>
          <w:rFonts w:eastAsia="SimSun"/>
          <w:i/>
          <w:iCs/>
        </w:rPr>
        <w:t>b)</w:t>
      </w:r>
      <w:r w:rsidRPr="00BA7939">
        <w:rPr>
          <w:rFonts w:eastAsia="SimSun"/>
        </w:rPr>
        <w:tab/>
        <w:t>Resolution 43 (Rev. Kigali, 2022)</w:t>
      </w:r>
      <w:r w:rsidRPr="00BA7939">
        <w:t xml:space="preserve"> of the World Telecommunication Development Conference</w:t>
      </w:r>
      <w:r w:rsidRPr="00BA7939">
        <w:rPr>
          <w:rFonts w:eastAsia="SimSun"/>
        </w:rPr>
        <w:t>, which instructs the Director BDT, in close collaboration with the Directors of the Radiocommunication Bureau (BR) and the Telecommunication Standardization Bureau (TSB), as well as the relevant regional telecommunication organizations, to continue encouraging and assisting developing countries to implement IMT systems and future networks, to provide assistance to administrations on the use and interpretation of ITU Recommendations relating to IMT, and future networks adopted by both ITU</w:t>
      </w:r>
      <w:r w:rsidRPr="00BA7939">
        <w:rPr>
          <w:rFonts w:eastAsia="SimSun"/>
        </w:rPr>
        <w:noBreakHyphen/>
        <w:t>R and ITU-T, etc.;</w:t>
      </w:r>
    </w:p>
    <w:p w14:paraId="0278DC7E" w14:textId="77777777" w:rsidR="009A3786" w:rsidRPr="00BA7939" w:rsidRDefault="009A3786" w:rsidP="009A3786">
      <w:pPr>
        <w:keepNext/>
        <w:keepLines/>
        <w:spacing w:before="240"/>
        <w:jc w:val="both"/>
        <w:outlineLvl w:val="0"/>
        <w:rPr>
          <w:rFonts w:eastAsia="SimSun"/>
          <w:strike/>
        </w:rPr>
      </w:pPr>
      <w:r w:rsidRPr="00BA7939">
        <w:rPr>
          <w:rFonts w:eastAsia="SimSun"/>
          <w:i/>
          <w:iCs/>
        </w:rPr>
        <w:t>c)</w:t>
      </w:r>
      <w:r w:rsidRPr="00BA7939">
        <w:rPr>
          <w:rFonts w:eastAsia="SimSun"/>
        </w:rPr>
        <w:tab/>
        <w:t xml:space="preserve">Resolution </w:t>
      </w:r>
      <w:r w:rsidRPr="009A3786">
        <w:rPr>
          <w:rFonts w:eastAsia="SimSun"/>
          <w:b/>
          <w:bCs/>
        </w:rPr>
        <w:t>647 (Rev.WRC-19)</w:t>
      </w:r>
      <w:r w:rsidRPr="00BA7939">
        <w:rPr>
          <w:rFonts w:eastAsia="SimSun"/>
        </w:rPr>
        <w:t xml:space="preserve"> on Radiocommunication aspects, including spectrum</w:t>
      </w:r>
      <w:r>
        <w:rPr>
          <w:rFonts w:eastAsia="SimSun"/>
        </w:rPr>
        <w:noBreakHyphen/>
      </w:r>
      <w:r w:rsidRPr="00BA7939">
        <w:rPr>
          <w:rFonts w:eastAsia="SimSun"/>
        </w:rPr>
        <w:t xml:space="preserve">management guidelines, for early warning, disaster prediction, detection, </w:t>
      </w:r>
      <w:proofErr w:type="gramStart"/>
      <w:r w:rsidRPr="00BA7939">
        <w:rPr>
          <w:rFonts w:eastAsia="SimSun"/>
        </w:rPr>
        <w:t>mitigation</w:t>
      </w:r>
      <w:proofErr w:type="gramEnd"/>
      <w:r w:rsidRPr="00BA7939">
        <w:rPr>
          <w:rFonts w:eastAsia="SimSun"/>
        </w:rPr>
        <w:t xml:space="preserve"> and relief operations relating to emergencies and disasters;</w:t>
      </w:r>
    </w:p>
    <w:p w14:paraId="71AF7A47" w14:textId="77777777" w:rsidR="009A3786" w:rsidRPr="00BA7939" w:rsidRDefault="009A3786" w:rsidP="009A3786">
      <w:pPr>
        <w:jc w:val="both"/>
        <w:rPr>
          <w:rFonts w:eastAsia="SimSun"/>
        </w:rPr>
      </w:pPr>
      <w:r w:rsidRPr="00BA7939">
        <w:rPr>
          <w:rFonts w:eastAsia="SimSun"/>
          <w:i/>
          <w:iCs/>
        </w:rPr>
        <w:t>d)</w:t>
      </w:r>
      <w:r w:rsidRPr="00BA7939">
        <w:rPr>
          <w:rFonts w:eastAsia="SimSun"/>
        </w:rPr>
        <w:tab/>
        <w:t>that the Tampere Convention on the provision of telecommunication resources for disaster mitigation and relief operations by the Intergovernmental Conference on Emergency Telecommunications (ICET-98) came into force on 8 January 2005;</w:t>
      </w:r>
    </w:p>
    <w:p w14:paraId="73F2F1F3" w14:textId="77777777" w:rsidR="009A3786" w:rsidRPr="00BA7939" w:rsidRDefault="009A3786" w:rsidP="009A3786">
      <w:pPr>
        <w:overflowPunct/>
        <w:jc w:val="both"/>
        <w:textAlignment w:val="auto"/>
        <w:rPr>
          <w:rFonts w:eastAsia="SimSun"/>
          <w:szCs w:val="24"/>
          <w:lang w:eastAsia="zh-CN"/>
        </w:rPr>
      </w:pPr>
      <w:r w:rsidRPr="00BA7939">
        <w:rPr>
          <w:rFonts w:eastAsia="SimSun"/>
          <w:i/>
          <w:szCs w:val="24"/>
        </w:rPr>
        <w:t>e)</w:t>
      </w:r>
      <w:r w:rsidRPr="00BA7939">
        <w:rPr>
          <w:rFonts w:eastAsia="SimSun"/>
          <w:i/>
          <w:szCs w:val="24"/>
        </w:rPr>
        <w:tab/>
      </w:r>
      <w:r w:rsidRPr="00BA7939">
        <w:rPr>
          <w:rFonts w:eastAsia="SimSun"/>
          <w:szCs w:val="24"/>
        </w:rPr>
        <w:t xml:space="preserve">that in accordance with No. </w:t>
      </w:r>
      <w:r w:rsidRPr="009A3786">
        <w:rPr>
          <w:rFonts w:eastAsia="SimSun"/>
          <w:b/>
          <w:bCs/>
          <w:szCs w:val="24"/>
          <w:lang w:eastAsia="zh-CN"/>
        </w:rPr>
        <w:t>25.3</w:t>
      </w:r>
      <w:r w:rsidRPr="009A3786">
        <w:rPr>
          <w:rFonts w:eastAsia="SimSun"/>
          <w:szCs w:val="24"/>
          <w:lang w:eastAsia="zh-CN"/>
        </w:rPr>
        <w:t xml:space="preserve"> </w:t>
      </w:r>
      <w:r w:rsidRPr="00BA7939">
        <w:rPr>
          <w:rFonts w:eastAsia="SimSun"/>
          <w:szCs w:val="24"/>
          <w:lang w:eastAsia="zh-CN"/>
        </w:rPr>
        <w:t xml:space="preserve">of the Radio Regulations amateur stations may be used for transmitting international communications on behalf of third parties only in case of emergencies or disaster relief. An administration may determine the applicability of this provision to amateur stations under its jurisdiction </w:t>
      </w:r>
      <w:r w:rsidRPr="009A3786">
        <w:rPr>
          <w:rFonts w:eastAsia="SimSun"/>
          <w:szCs w:val="24"/>
          <w:lang w:eastAsia="zh-CN"/>
        </w:rPr>
        <w:t>(WRC-03</w:t>
      </w:r>
      <w:r w:rsidRPr="00BA7939">
        <w:rPr>
          <w:rFonts w:eastAsia="SimSun"/>
          <w:szCs w:val="24"/>
          <w:lang w:eastAsia="zh-CN"/>
        </w:rPr>
        <w:t>);</w:t>
      </w:r>
    </w:p>
    <w:p w14:paraId="4A38E74B" w14:textId="77777777" w:rsidR="009A3786" w:rsidRPr="00BA7939" w:rsidRDefault="009A3786" w:rsidP="009A3786">
      <w:pPr>
        <w:jc w:val="both"/>
        <w:rPr>
          <w:rFonts w:eastAsia="SimSun"/>
        </w:rPr>
      </w:pPr>
      <w:r w:rsidRPr="00BA7939">
        <w:rPr>
          <w:rFonts w:eastAsia="SimSun"/>
          <w:i/>
          <w:szCs w:val="24"/>
          <w:lang w:eastAsia="zh-CN"/>
        </w:rPr>
        <w:t>f)</w:t>
      </w:r>
      <w:r w:rsidRPr="00BA7939">
        <w:rPr>
          <w:rFonts w:eastAsia="SimSun"/>
          <w:i/>
          <w:szCs w:val="24"/>
          <w:lang w:eastAsia="zh-CN"/>
        </w:rPr>
        <w:tab/>
      </w:r>
      <w:r w:rsidRPr="00BA7939">
        <w:rPr>
          <w:rFonts w:eastAsia="SimSun"/>
          <w:szCs w:val="24"/>
          <w:lang w:eastAsia="zh-CN"/>
        </w:rPr>
        <w:t xml:space="preserve">that in </w:t>
      </w:r>
      <w:r w:rsidRPr="00BA7939">
        <w:rPr>
          <w:rFonts w:eastAsia="SimSun"/>
          <w:szCs w:val="24"/>
        </w:rPr>
        <w:t xml:space="preserve">No. </w:t>
      </w:r>
      <w:r w:rsidRPr="009A3786">
        <w:rPr>
          <w:rFonts w:eastAsia="SimSun"/>
          <w:b/>
          <w:bCs/>
          <w:szCs w:val="24"/>
          <w:lang w:eastAsia="zh-CN"/>
        </w:rPr>
        <w:t>25.9A</w:t>
      </w:r>
      <w:r w:rsidRPr="00BA7939">
        <w:rPr>
          <w:rFonts w:eastAsia="SimSun"/>
          <w:b/>
          <w:bCs/>
          <w:szCs w:val="24"/>
          <w:lang w:eastAsia="zh-CN"/>
        </w:rPr>
        <w:t xml:space="preserve"> </w:t>
      </w:r>
      <w:r w:rsidRPr="00BA7939">
        <w:rPr>
          <w:rFonts w:eastAsia="SimSun"/>
          <w:bCs/>
          <w:szCs w:val="24"/>
          <w:lang w:eastAsia="zh-CN"/>
        </w:rPr>
        <w:t>of the Radio Regulations</w:t>
      </w:r>
      <w:r w:rsidRPr="00BA7939">
        <w:rPr>
          <w:rFonts w:eastAsia="SimSun"/>
          <w:szCs w:val="24"/>
          <w:lang w:eastAsia="zh-CN"/>
        </w:rPr>
        <w:t xml:space="preserve"> administrations are encouraged to take the necessary steps to allow amateur stations to prepare for and meet communication needs in support of disaster relief </w:t>
      </w:r>
      <w:r w:rsidRPr="009A3786">
        <w:rPr>
          <w:rFonts w:eastAsia="SimSun"/>
          <w:bCs/>
          <w:szCs w:val="24"/>
          <w:lang w:eastAsia="zh-CN"/>
        </w:rPr>
        <w:t>(WRC-03),</w:t>
      </w:r>
    </w:p>
    <w:p w14:paraId="040E175E" w14:textId="77777777" w:rsidR="009A3786" w:rsidRPr="00BA7939" w:rsidRDefault="009A3786" w:rsidP="009A3786">
      <w:pPr>
        <w:pStyle w:val="Call"/>
        <w:jc w:val="both"/>
      </w:pPr>
      <w:r w:rsidRPr="00BA7939">
        <w:t>recognizing</w:t>
      </w:r>
    </w:p>
    <w:p w14:paraId="2BA332F0" w14:textId="77777777" w:rsidR="009A3786" w:rsidRPr="00BA7939" w:rsidRDefault="009A3786" w:rsidP="009A3786">
      <w:pPr>
        <w:jc w:val="both"/>
        <w:rPr>
          <w:rFonts w:eastAsia="SimSun"/>
        </w:rPr>
      </w:pPr>
      <w:r w:rsidRPr="00BA7939">
        <w:rPr>
          <w:rFonts w:eastAsia="SimSun"/>
          <w:i/>
          <w:iCs/>
        </w:rPr>
        <w:t>a)</w:t>
      </w:r>
      <w:r w:rsidRPr="00BA7939">
        <w:rPr>
          <w:rFonts w:eastAsia="SimSun"/>
        </w:rPr>
        <w:tab/>
        <w:t>that when a disaster occurs, the disaster relief agencies are usually the first on the scene using their day-to-day communication systems, but that in most cases, other agencies and organizations may also be involved;</w:t>
      </w:r>
    </w:p>
    <w:p w14:paraId="2EE5E719" w14:textId="77777777" w:rsidR="009A3786" w:rsidRPr="00BA7939" w:rsidRDefault="009A3786" w:rsidP="009A3786">
      <w:pPr>
        <w:jc w:val="both"/>
        <w:rPr>
          <w:rFonts w:eastAsia="SimSun"/>
        </w:rPr>
      </w:pPr>
      <w:r w:rsidRPr="00BA7939">
        <w:rPr>
          <w:rFonts w:eastAsia="SimSun"/>
          <w:i/>
          <w:iCs/>
        </w:rPr>
        <w:t>b)</w:t>
      </w:r>
      <w:r w:rsidRPr="00BA7939">
        <w:rPr>
          <w:rFonts w:eastAsia="SimSun"/>
        </w:rPr>
        <w:tab/>
        <w:t>that in times of disasters, if most terrestrial-based networks are destroyed or impaired, other networks in the amateur and amateur-satellite services may be available to provide basic, on</w:t>
      </w:r>
      <w:r w:rsidRPr="00BA7939">
        <w:rPr>
          <w:rFonts w:eastAsia="SimSun"/>
        </w:rPr>
        <w:noBreakHyphen/>
        <w:t>site communications capability;</w:t>
      </w:r>
    </w:p>
    <w:p w14:paraId="44DF6F9E" w14:textId="77777777" w:rsidR="009A3786" w:rsidRPr="00BA7939" w:rsidRDefault="009A3786" w:rsidP="009A3786">
      <w:pPr>
        <w:jc w:val="both"/>
        <w:rPr>
          <w:rFonts w:eastAsia="SimSun"/>
          <w:i/>
        </w:rPr>
      </w:pPr>
      <w:r w:rsidRPr="00BA7939">
        <w:rPr>
          <w:rFonts w:eastAsia="SimSun"/>
          <w:i/>
          <w:iCs/>
        </w:rPr>
        <w:t>c)</w:t>
      </w:r>
      <w:r w:rsidRPr="00BA7939">
        <w:rPr>
          <w:rFonts w:eastAsia="SimSun"/>
        </w:rPr>
        <w:tab/>
        <w:t>that important attributes of the amateur services include stations distributed throughout the world that have trained radio operators capable of reconfiguring networks to meet the specific needs of an emergency,</w:t>
      </w:r>
    </w:p>
    <w:p w14:paraId="4AC9C974" w14:textId="77777777" w:rsidR="009A3786" w:rsidRPr="00BA7939" w:rsidRDefault="009A3786" w:rsidP="009A3786">
      <w:pPr>
        <w:pStyle w:val="Call"/>
        <w:jc w:val="both"/>
      </w:pPr>
      <w:r w:rsidRPr="00BA7939">
        <w:lastRenderedPageBreak/>
        <w:t xml:space="preserve">decides </w:t>
      </w:r>
      <w:r w:rsidRPr="005B2D6A">
        <w:rPr>
          <w:i w:val="0"/>
          <w:iCs/>
        </w:rPr>
        <w:t>that the following Question should be studied</w:t>
      </w:r>
    </w:p>
    <w:p w14:paraId="3A4244CD" w14:textId="77777777" w:rsidR="009A3786" w:rsidRPr="00BA7939" w:rsidRDefault="009A3786" w:rsidP="009A3786">
      <w:pPr>
        <w:jc w:val="both"/>
        <w:rPr>
          <w:rFonts w:eastAsia="SimSun"/>
        </w:rPr>
      </w:pPr>
      <w:r w:rsidRPr="00BA7939">
        <w:rPr>
          <w:rFonts w:eastAsia="SimSun"/>
        </w:rPr>
        <w:t xml:space="preserve">What are the technical, </w:t>
      </w:r>
      <w:proofErr w:type="gramStart"/>
      <w:r w:rsidRPr="00BA7939">
        <w:rPr>
          <w:rFonts w:eastAsia="SimSun"/>
        </w:rPr>
        <w:t>operational</w:t>
      </w:r>
      <w:proofErr w:type="gramEnd"/>
      <w:r w:rsidRPr="00BA7939">
        <w:rPr>
          <w:rFonts w:eastAsia="SimSun"/>
        </w:rPr>
        <w:t xml:space="preserve"> and related procedural aspects of mobile, amateur and amateur</w:t>
      </w:r>
      <w:r w:rsidRPr="00BA7939">
        <w:rPr>
          <w:rFonts w:eastAsia="SimSun"/>
        </w:rPr>
        <w:noBreakHyphen/>
        <w:t xml:space="preserve">satellite services to support disaster warning, mitigation and relief operations? </w:t>
      </w:r>
    </w:p>
    <w:p w14:paraId="1B564843" w14:textId="77777777" w:rsidR="009A3786" w:rsidRPr="00BA7939" w:rsidRDefault="009A3786" w:rsidP="009A3786">
      <w:pPr>
        <w:pStyle w:val="Call"/>
        <w:jc w:val="both"/>
      </w:pPr>
      <w:r w:rsidRPr="00BA7939">
        <w:t>further decides</w:t>
      </w:r>
    </w:p>
    <w:p w14:paraId="581EF95F" w14:textId="77777777" w:rsidR="009A3786" w:rsidRPr="00BA7939" w:rsidRDefault="009A3786" w:rsidP="009A3786">
      <w:pPr>
        <w:jc w:val="both"/>
        <w:rPr>
          <w:rFonts w:eastAsia="SimSun"/>
        </w:rPr>
      </w:pPr>
      <w:r w:rsidRPr="00BA7939">
        <w:rPr>
          <w:rFonts w:eastAsia="SimSun"/>
          <w:bCs/>
        </w:rPr>
        <w:t>1</w:t>
      </w:r>
      <w:r w:rsidRPr="00BA7939">
        <w:rPr>
          <w:rFonts w:eastAsia="SimSun"/>
        </w:rPr>
        <w:tab/>
        <w:t>that the results of the above studies should be included in one or more Recommendations, Reports or Handbooks;</w:t>
      </w:r>
    </w:p>
    <w:p w14:paraId="375192D8" w14:textId="77777777" w:rsidR="009A3786" w:rsidRPr="00BA7939" w:rsidRDefault="009A3786" w:rsidP="009A3786">
      <w:pPr>
        <w:jc w:val="both"/>
        <w:rPr>
          <w:rFonts w:eastAsia="SimSun"/>
        </w:rPr>
      </w:pPr>
      <w:r w:rsidRPr="00BA7939">
        <w:rPr>
          <w:rFonts w:eastAsia="SimSun"/>
          <w:bCs/>
        </w:rPr>
        <w:t>2</w:t>
      </w:r>
      <w:r w:rsidRPr="00BA7939">
        <w:rPr>
          <w:rFonts w:eastAsia="SimSun"/>
        </w:rPr>
        <w:tab/>
        <w:t>that the above studies should be completed by 2027;</w:t>
      </w:r>
    </w:p>
    <w:p w14:paraId="4F7B406F" w14:textId="77777777" w:rsidR="009A3786" w:rsidRPr="00BA7939" w:rsidRDefault="009A3786" w:rsidP="009A3786">
      <w:pPr>
        <w:jc w:val="both"/>
        <w:rPr>
          <w:rFonts w:eastAsia="SimSun"/>
        </w:rPr>
      </w:pPr>
      <w:r w:rsidRPr="00BA7939">
        <w:rPr>
          <w:rFonts w:eastAsia="SimSun"/>
        </w:rPr>
        <w:t>3</w:t>
      </w:r>
      <w:r w:rsidRPr="00BA7939">
        <w:rPr>
          <w:rFonts w:eastAsia="SimSun"/>
        </w:rPr>
        <w:tab/>
        <w:t xml:space="preserve">that the above studies should be brought to the attention of the other two ITU Sectors. </w:t>
      </w:r>
    </w:p>
    <w:p w14:paraId="4663C59B" w14:textId="77777777" w:rsidR="009A3786" w:rsidRPr="00BA7939" w:rsidRDefault="009A3786" w:rsidP="009A3786">
      <w:pPr>
        <w:spacing w:before="360"/>
        <w:jc w:val="both"/>
        <w:rPr>
          <w:rFonts w:eastAsia="SimSun"/>
          <w:lang w:eastAsia="ja-JP"/>
        </w:rPr>
      </w:pPr>
      <w:r w:rsidRPr="00BA7939">
        <w:rPr>
          <w:rFonts w:eastAsia="SimSun"/>
          <w:lang w:eastAsia="ja-JP"/>
        </w:rPr>
        <w:t>Category: S2</w:t>
      </w:r>
    </w:p>
    <w:sectPr w:rsidR="009A3786" w:rsidRPr="00BA7939"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1592A"/>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A3786"/>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572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paragraph" w:customStyle="1" w:styleId="Calltimesnewroman">
    <w:name w:val="Call + times new roman"/>
    <w:basedOn w:val="Normal"/>
    <w:rsid w:val="00F57233"/>
    <w:pPr>
      <w:keepNext/>
      <w:keepLines/>
      <w:spacing w:before="160"/>
      <w:ind w:left="1134"/>
    </w:pPr>
    <w:rPr>
      <w:rFonts w:eastAsiaTheme="minorEastAsia"/>
      <w: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2</Pages>
  <Words>465</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Author1</cp:lastModifiedBy>
  <cp:revision>3</cp:revision>
  <cp:lastPrinted>2008-02-21T14:04:00Z</cp:lastPrinted>
  <dcterms:created xsi:type="dcterms:W3CDTF">2024-01-17T08:53:00Z</dcterms:created>
  <dcterms:modified xsi:type="dcterms:W3CDTF">2024-01-17T09:05:00Z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