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D269C" w14:textId="3C0CE6C4" w:rsidR="0045479F" w:rsidRPr="00402662" w:rsidRDefault="0045479F" w:rsidP="00402662">
      <w:pPr>
        <w:pStyle w:val="QuestionNoBR"/>
        <w:rPr>
          <w:rFonts w:asciiTheme="majorBidi" w:hAnsiTheme="majorBidi" w:cstheme="majorBidi"/>
          <w:lang w:val="es-ES_tradnl"/>
        </w:rPr>
      </w:pPr>
      <w:r w:rsidRPr="00402662">
        <w:rPr>
          <w:rFonts w:asciiTheme="majorBidi" w:hAnsiTheme="majorBidi" w:cstheme="majorBidi"/>
          <w:lang w:val="es-ES_tradnl"/>
        </w:rPr>
        <w:t>CUESTIÓN uit-r 205-</w:t>
      </w:r>
      <w:r w:rsidR="00C35718" w:rsidRPr="00402662">
        <w:rPr>
          <w:rFonts w:asciiTheme="majorBidi" w:hAnsiTheme="majorBidi" w:cstheme="majorBidi"/>
          <w:lang w:val="es-ES_tradnl"/>
        </w:rPr>
        <w:t>6</w:t>
      </w:r>
      <w:r w:rsidRPr="00402662">
        <w:rPr>
          <w:rFonts w:asciiTheme="majorBidi" w:hAnsiTheme="majorBidi" w:cstheme="majorBidi"/>
          <w:lang w:val="es-ES_tradnl"/>
        </w:rPr>
        <w:t>/5</w:t>
      </w:r>
    </w:p>
    <w:p w14:paraId="354ED39D" w14:textId="77777777" w:rsidR="0045479F" w:rsidRPr="00402662" w:rsidRDefault="0045479F" w:rsidP="00402662">
      <w:pPr>
        <w:pStyle w:val="Questiontitle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Sistemas de transporte inteligente</w:t>
      </w:r>
    </w:p>
    <w:p w14:paraId="2C18F691" w14:textId="77777777" w:rsidR="0045479F" w:rsidRPr="00402662" w:rsidRDefault="0045479F" w:rsidP="00402662">
      <w:pPr>
        <w:pStyle w:val="Questiondate"/>
        <w:spacing w:line="240" w:lineRule="auto"/>
        <w:rPr>
          <w:rFonts w:ascii="Times New Roman" w:eastAsia="MS Mincho" w:hAnsi="Times New Roman" w:cs="Times New Roman"/>
          <w:i w:val="0"/>
          <w:iCs/>
          <w:lang w:val="es-ES_tradnl"/>
        </w:rPr>
      </w:pPr>
      <w:r w:rsidRPr="00402662">
        <w:rPr>
          <w:rFonts w:ascii="Times New Roman" w:eastAsia="MS Mincho" w:hAnsi="Times New Roman" w:cs="Times New Roman"/>
          <w:i w:val="0"/>
          <w:iCs/>
          <w:lang w:val="es-ES_tradnl"/>
        </w:rPr>
        <w:t>(1995-1996-2002-2003-2007-2012-2019)</w:t>
      </w:r>
    </w:p>
    <w:p w14:paraId="54B7EBEC" w14:textId="77777777" w:rsidR="0045479F" w:rsidRPr="00402662" w:rsidRDefault="0045479F" w:rsidP="00402662">
      <w:pPr>
        <w:spacing w:before="360" w:line="240" w:lineRule="auto"/>
        <w:jc w:val="left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La Asamblea de Radiocomunicaciones de la UIT,</w:t>
      </w:r>
    </w:p>
    <w:p w14:paraId="2EE28F02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considerando</w:t>
      </w:r>
    </w:p>
    <w:p w14:paraId="44950423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a)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es necesario incorporar nuevas tecnologías, incluidas las de radiocomunicaciones, en los sistemas de transporte terrestre;</w:t>
      </w:r>
    </w:p>
    <w:p w14:paraId="23CC8656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b)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muchos sistemas de transporte terrestre nuevos hacen uso de dispositivos inteligentes en sus vehículos, junto con técnicas avanzadas para mejorar la gestión del tráfico;</w:t>
      </w:r>
    </w:p>
    <w:p w14:paraId="784A5FFD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c)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 xml:space="preserve">que las tecnologías previstas para los sistemas de transporte inteligente (los ITS, </w:t>
      </w: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Intelligent Transport Systems</w:t>
      </w:r>
      <w:r w:rsidRPr="00402662">
        <w:rPr>
          <w:rFonts w:asciiTheme="majorBidi" w:hAnsiTheme="majorBidi" w:cstheme="majorBidi"/>
          <w:szCs w:val="20"/>
          <w:lang w:val="es-ES_tradnl"/>
        </w:rPr>
        <w:t>) pueden aplicarse también a los sistemas de transporte público (de pasajeros) para mejorar su eficacia y la utilización combinada de todas las formas de transporte por superficie;</w:t>
      </w:r>
    </w:p>
    <w:p w14:paraId="58516971" w14:textId="2FD336B5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d)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en diversas regiones se están planificando y construyendo sistemas ITS;</w:t>
      </w:r>
    </w:p>
    <w:p w14:paraId="4646E9B2" w14:textId="535E5455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e)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existe una amplia variedad de aplicaciones ITS;</w:t>
      </w:r>
    </w:p>
    <w:p w14:paraId="29801CBE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f)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el establecimiento de normas técnicas internacionales facilitará la aplicación de los sistemas ITS en todo el mundo y permitirá hacer economías de escala en el suministro al público de equipos y servicios ITS;</w:t>
      </w:r>
    </w:p>
    <w:p w14:paraId="32DB7F03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g)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la conveniencia de lograr una armonización internacional de los ITS en su fase inicial;</w:t>
      </w:r>
    </w:p>
    <w:p w14:paraId="29A475B3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h)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la compatibilidad de los ITS a escala mundial puede depender de la existencia de atribuciones comunes de espectro radioeléctrico;</w:t>
      </w:r>
    </w:p>
    <w:p w14:paraId="2544252D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i)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la radiocomunicación es un componente esencial de los ITS;</w:t>
      </w:r>
    </w:p>
    <w:p w14:paraId="4252FE52" w14:textId="64D6285A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highlight w:val="red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j)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la Organización Internacional de Normalización (ISO) está normalizando los ITS (aspectos ajenos a las radiocomunicaciones) en ISO/TC204,</w:t>
      </w:r>
    </w:p>
    <w:p w14:paraId="04F37ADE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reconociendo</w:t>
      </w:r>
    </w:p>
    <w:p w14:paraId="0BBD396B" w14:textId="74D926F5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lang w:val="es-ES_tradnl"/>
        </w:rPr>
      </w:pPr>
      <w:r w:rsidRPr="00402662">
        <w:rPr>
          <w:rFonts w:asciiTheme="majorBidi" w:eastAsia="MS Mincho" w:hAnsiTheme="majorBidi" w:cstheme="majorBidi"/>
          <w:i/>
          <w:iCs/>
          <w:lang w:val="es-ES_tradnl"/>
        </w:rPr>
        <w:t>a)</w:t>
      </w:r>
      <w:r w:rsidRPr="00402662">
        <w:rPr>
          <w:rFonts w:asciiTheme="majorBidi" w:eastAsia="MS Mincho" w:hAnsiTheme="majorBidi" w:cstheme="majorBidi"/>
          <w:lang w:val="es-ES_tradnl"/>
        </w:rPr>
        <w:tab/>
        <w:t>la Recomendación UIT</w:t>
      </w:r>
      <w:r w:rsidRPr="00402662">
        <w:rPr>
          <w:rFonts w:asciiTheme="majorBidi" w:eastAsia="MS Mincho" w:hAnsiTheme="majorBidi" w:cstheme="majorBidi"/>
          <w:lang w:val="es-ES_tradnl"/>
        </w:rPr>
        <w:noBreakHyphen/>
        <w:t>R M.1453 «Sistemas de transporte inteligente – Comunicaciones especializadas de corto alcance a 5,8 GHz»</w:t>
      </w:r>
      <w:r w:rsidR="00D92DAE" w:rsidRPr="00402662">
        <w:rPr>
          <w:rFonts w:asciiTheme="majorBidi" w:eastAsia="MS Mincho" w:hAnsiTheme="majorBidi" w:cstheme="majorBidi"/>
          <w:lang w:val="es-ES_tradnl"/>
        </w:rPr>
        <w:t>;</w:t>
      </w:r>
    </w:p>
    <w:p w14:paraId="2BB72262" w14:textId="72CC2081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i/>
          <w:iCs/>
          <w:lang w:val="es-ES_tradnl" w:eastAsia="ja-JP"/>
        </w:rPr>
      </w:pPr>
      <w:r w:rsidRPr="00402662">
        <w:rPr>
          <w:rFonts w:asciiTheme="majorBidi" w:eastAsia="MS Mincho" w:hAnsiTheme="majorBidi" w:cstheme="majorBidi"/>
          <w:i/>
          <w:lang w:val="es-ES_tradnl" w:eastAsia="ja-JP"/>
        </w:rPr>
        <w:t>b)</w:t>
      </w:r>
      <w:r w:rsidRPr="00402662">
        <w:rPr>
          <w:rFonts w:asciiTheme="majorBidi" w:eastAsia="MS Mincho" w:hAnsiTheme="majorBidi" w:cstheme="majorBidi"/>
          <w:lang w:val="es-ES_tradnl" w:eastAsia="ja-JP"/>
        </w:rPr>
        <w:tab/>
        <w:t xml:space="preserve">la Recomendación UIT-R M.2084 </w:t>
      </w:r>
      <w:r w:rsidR="00212B26" w:rsidRPr="00402662">
        <w:rPr>
          <w:rFonts w:asciiTheme="majorBidi" w:eastAsia="MS Mincho" w:hAnsiTheme="majorBidi" w:cstheme="majorBidi"/>
          <w:lang w:val="es-ES_tradnl"/>
        </w:rPr>
        <w:t>«</w:t>
      </w:r>
      <w:r w:rsidRPr="00402662">
        <w:rPr>
          <w:rFonts w:asciiTheme="majorBidi" w:eastAsia="MS Mincho" w:hAnsiTheme="majorBidi" w:cstheme="majorBidi"/>
          <w:lang w:val="es-ES_tradnl" w:eastAsia="ja-JP"/>
        </w:rPr>
        <w:t>Normas relativas a la interfaz radioeléctrica de las comunicaciones de vehículo a vehículo y de vehículo a infraestructura para aplicaciones de sistemas de transporte inteligentes»;</w:t>
      </w:r>
    </w:p>
    <w:p w14:paraId="7F87A3B3" w14:textId="77777777" w:rsidR="00D92DAE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lang w:val="es-ES_tradnl" w:eastAsia="ja-JP"/>
        </w:rPr>
      </w:pPr>
      <w:r w:rsidRPr="00402662">
        <w:rPr>
          <w:rFonts w:asciiTheme="majorBidi" w:eastAsia="MS Mincho" w:hAnsiTheme="majorBidi" w:cstheme="majorBidi"/>
          <w:i/>
          <w:iCs/>
          <w:lang w:val="es-ES_tradnl" w:eastAsia="ja-JP"/>
        </w:rPr>
        <w:t>c)</w:t>
      </w:r>
      <w:r w:rsidRPr="00402662">
        <w:rPr>
          <w:rFonts w:asciiTheme="majorBidi" w:eastAsia="MS Mincho" w:hAnsiTheme="majorBidi" w:cstheme="majorBidi"/>
          <w:lang w:val="es-ES_tradnl" w:eastAsia="ja-JP"/>
        </w:rPr>
        <w:tab/>
        <w:t xml:space="preserve">la Recomendación UIT-R M.2121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«Armonización de las bandas de frecuencias para los sistemas de transporte inteligentes en el servicio móvil»</w:t>
      </w:r>
      <w:r w:rsidRPr="00402662">
        <w:rPr>
          <w:rFonts w:asciiTheme="majorBidi" w:eastAsia="MS Mincho" w:hAnsiTheme="majorBidi" w:cstheme="majorBidi"/>
          <w:lang w:val="es-ES_tradnl" w:eastAsia="ja-JP"/>
        </w:rPr>
        <w:t>,</w:t>
      </w:r>
    </w:p>
    <w:p w14:paraId="2674239D" w14:textId="77777777" w:rsidR="00C51EF0" w:rsidRDefault="00C51E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szCs w:val="20"/>
          <w:lang w:val="es-ES_tradnl"/>
        </w:rPr>
      </w:pPr>
      <w:r w:rsidRPr="00096CFC">
        <w:rPr>
          <w:rFonts w:asciiTheme="majorBidi" w:hAnsiTheme="majorBidi" w:cstheme="majorBidi"/>
          <w:lang w:val="es-ES"/>
        </w:rPr>
        <w:br w:type="page"/>
      </w:r>
    </w:p>
    <w:p w14:paraId="6C9AD747" w14:textId="439E2EBF" w:rsidR="0045479F" w:rsidRPr="00402662" w:rsidRDefault="0045479F" w:rsidP="00402662">
      <w:pPr>
        <w:pStyle w:val="call0"/>
        <w:rPr>
          <w:rFonts w:asciiTheme="majorBidi" w:hAnsiTheme="majorBidi" w:cstheme="majorBidi"/>
          <w:iCs/>
        </w:rPr>
      </w:pPr>
      <w:r w:rsidRPr="00402662">
        <w:rPr>
          <w:rFonts w:asciiTheme="majorBidi" w:hAnsiTheme="majorBidi" w:cstheme="majorBidi"/>
        </w:rPr>
        <w:lastRenderedPageBreak/>
        <w:t>decide</w:t>
      </w:r>
      <w:r w:rsidRPr="00402662">
        <w:rPr>
          <w:rFonts w:asciiTheme="majorBidi" w:hAnsiTheme="majorBidi" w:cstheme="majorBidi"/>
          <w:i w:val="0"/>
        </w:rPr>
        <w:t xml:space="preserve"> poner a estudio las siguientes Cuestiones</w:t>
      </w:r>
    </w:p>
    <w:p w14:paraId="0B41A047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1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¿Cuáles son los diferentes elementos de los ITS?</w:t>
      </w:r>
    </w:p>
    <w:p w14:paraId="6FAE8368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2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¿Cuáles son los objetivos generales de los ITS con respecto a:</w:t>
      </w:r>
    </w:p>
    <w:p w14:paraId="14F40ECA" w14:textId="77777777" w:rsidR="0045479F" w:rsidRPr="00402662" w:rsidRDefault="0045479F" w:rsidP="00402662">
      <w:pPr>
        <w:pStyle w:val="enumlev1"/>
        <w:spacing w:line="240" w:lineRule="auto"/>
        <w:rPr>
          <w:rFonts w:asciiTheme="majorBidi" w:hAnsiTheme="majorBidi" w:cstheme="majorBidi"/>
          <w:lang w:val="es-ES_tradnl"/>
        </w:rPr>
      </w:pPr>
      <w:r w:rsidRPr="00402662">
        <w:rPr>
          <w:rFonts w:asciiTheme="majorBidi" w:hAnsiTheme="majorBidi" w:cstheme="majorBidi"/>
          <w:lang w:val="es-ES_tradnl"/>
        </w:rPr>
        <w:t>–</w:t>
      </w:r>
      <w:r w:rsidRPr="00402662">
        <w:rPr>
          <w:rFonts w:asciiTheme="majorBidi" w:hAnsiTheme="majorBidi" w:cstheme="majorBidi"/>
          <w:lang w:val="es-ES_tradnl"/>
        </w:rPr>
        <w:tab/>
        <w:t>las necesidades de radiocomunicación: las interfaces radioeléctricas, la fiabilidad, el grado de servicio, etc.;</w:t>
      </w:r>
    </w:p>
    <w:p w14:paraId="71E82556" w14:textId="261B4D14" w:rsidR="0045479F" w:rsidRPr="00402662" w:rsidRDefault="0045479F" w:rsidP="00402662">
      <w:pPr>
        <w:pStyle w:val="enumlev1"/>
        <w:spacing w:line="240" w:lineRule="auto"/>
        <w:rPr>
          <w:rFonts w:asciiTheme="majorBidi" w:hAnsiTheme="majorBidi" w:cstheme="majorBidi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–</w:t>
      </w:r>
      <w:r w:rsidRPr="00402662">
        <w:rPr>
          <w:rFonts w:asciiTheme="majorBidi" w:hAnsiTheme="majorBidi" w:cstheme="majorBidi"/>
          <w:lang w:val="es-ES_tradnl"/>
        </w:rPr>
        <w:tab/>
        <w:t>los factores de mejora: la reducción de la congestión, la seguridad, el control, etc.;</w:t>
      </w:r>
    </w:p>
    <w:p w14:paraId="71ED38CB" w14:textId="77777777" w:rsidR="0045479F" w:rsidRPr="00402662" w:rsidRDefault="0045479F" w:rsidP="00402662">
      <w:pPr>
        <w:pStyle w:val="enumlev1"/>
        <w:spacing w:line="240" w:lineRule="auto"/>
        <w:rPr>
          <w:rFonts w:asciiTheme="majorBidi" w:hAnsiTheme="majorBidi" w:cstheme="majorBidi"/>
          <w:lang w:val="es-ES_tradnl"/>
        </w:rPr>
      </w:pPr>
      <w:r w:rsidRPr="00402662">
        <w:rPr>
          <w:rFonts w:asciiTheme="majorBidi" w:hAnsiTheme="majorBidi" w:cstheme="majorBidi"/>
          <w:lang w:val="es-ES_tradnl"/>
        </w:rPr>
        <w:t>–</w:t>
      </w:r>
      <w:r w:rsidRPr="00402662">
        <w:rPr>
          <w:rFonts w:asciiTheme="majorBidi" w:hAnsiTheme="majorBidi" w:cstheme="majorBidi"/>
          <w:lang w:val="es-ES_tradnl"/>
        </w:rPr>
        <w:tab/>
        <w:t>el tipo de servicios?</w:t>
      </w:r>
    </w:p>
    <w:p w14:paraId="34A8BAF5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3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¿Para qué servicios y funciones radioeléctricos de los ITS puede resultar beneficiosa la normalización internacional?</w:t>
      </w:r>
    </w:p>
    <w:p w14:paraId="4819228B" w14:textId="77777777" w:rsidR="0045479F" w:rsidRPr="00402662" w:rsidRDefault="0045479F" w:rsidP="00402662">
      <w:pPr>
        <w:spacing w:before="120" w:line="240" w:lineRule="auto"/>
        <w:jc w:val="left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4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¿Cuáles son las necesidades de espectro de cada elemento de los ITS, es decir:</w:t>
      </w:r>
    </w:p>
    <w:p w14:paraId="074F0AA9" w14:textId="77777777" w:rsidR="0045479F" w:rsidRPr="00402662" w:rsidRDefault="0045479F" w:rsidP="00402662">
      <w:pPr>
        <w:spacing w:before="80" w:line="240" w:lineRule="auto"/>
        <w:ind w:left="794" w:hanging="794"/>
        <w:jc w:val="left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–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las bandas adecuadas;</w:t>
      </w:r>
    </w:p>
    <w:p w14:paraId="7E58B8E7" w14:textId="77777777" w:rsidR="0045479F" w:rsidRPr="00402662" w:rsidRDefault="0045479F" w:rsidP="00402662">
      <w:pPr>
        <w:spacing w:before="80" w:line="240" w:lineRule="auto"/>
        <w:ind w:left="794" w:hanging="794"/>
        <w:jc w:val="left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–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la anchura de banda necesaria?</w:t>
      </w:r>
    </w:p>
    <w:p w14:paraId="2CBA6902" w14:textId="0068CB4A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5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¿Cuáles son las necesidades de interconexión de los ITS con las redes de telecomunicación?</w:t>
      </w:r>
    </w:p>
    <w:p w14:paraId="065B4B92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6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¿Qué factores técnicos afectan a la compartición entre los ITS y otros usuarios?</w:t>
      </w:r>
    </w:p>
    <w:p w14:paraId="776ECB58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7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¿En qué medida pueden utilizarse los sistemas de telecomunicación móvil en evolución para prestar servicios ITS?</w:t>
      </w:r>
    </w:p>
    <w:p w14:paraId="707BEEB8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8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¿Cuáles son los requisitos y las especificaciones técnicas necesarios para la armonización mundial o regional de las radiocomunicaciones para la próxima generación de los ITS?</w:t>
      </w:r>
    </w:p>
    <w:p w14:paraId="5D81FD81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9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¿Cuál es la definición de «telemática» en el contexto de los ITS? ¿Cuáles son los requisitos de los sistemas y aplicaciones de telemática en dicho contexto? ¿Cuáles son los requisitos de telemática para las comunicaciones móviles terrestres?</w:t>
      </w:r>
    </w:p>
    <w:p w14:paraId="6736B001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decide también</w:t>
      </w:r>
    </w:p>
    <w:p w14:paraId="380AF380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1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los resultados de estos estudios se incluyan en una o varias Recomendaciones, Informes o Manuales;</w:t>
      </w:r>
    </w:p>
    <w:p w14:paraId="172C46E0" w14:textId="007EFA11" w:rsidR="0045479F" w:rsidRPr="00402662" w:rsidRDefault="0045479F" w:rsidP="00402662">
      <w:pPr>
        <w:spacing w:before="120" w:line="240" w:lineRule="auto"/>
        <w:jc w:val="left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2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dichos estudios se terminen en 2023.</w:t>
      </w:r>
    </w:p>
    <w:p w14:paraId="18A7BCE5" w14:textId="224C0C55" w:rsidR="0045479F" w:rsidRPr="00402662" w:rsidRDefault="0045479F" w:rsidP="00402662">
      <w:pPr>
        <w:spacing w:before="400" w:line="240" w:lineRule="auto"/>
        <w:jc w:val="left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Categoría: S2</w:t>
      </w:r>
    </w:p>
    <w:p w14:paraId="76065589" w14:textId="38E2BCA3" w:rsidR="0045479F" w:rsidRPr="00402662" w:rsidRDefault="0045479F" w:rsidP="004026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b/>
          <w:sz w:val="28"/>
          <w:szCs w:val="20"/>
          <w:lang w:val="es-ES_tradnl"/>
        </w:rPr>
      </w:pPr>
    </w:p>
    <w:sectPr w:rsidR="0045479F" w:rsidRPr="00402662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FB646" w14:textId="77777777" w:rsidR="00193D2C" w:rsidRDefault="00193D2C">
      <w:r>
        <w:separator/>
      </w:r>
    </w:p>
  </w:endnote>
  <w:endnote w:type="continuationSeparator" w:id="0">
    <w:p w14:paraId="37EBF065" w14:textId="77777777" w:rsidR="00193D2C" w:rsidRDefault="0019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5E3E2" w14:textId="1F340F40" w:rsidR="00096CFC" w:rsidRPr="00096CFC" w:rsidRDefault="00096CFC" w:rsidP="00096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D8B2" w14:textId="2DFAEC72" w:rsidR="00096CFC" w:rsidRPr="00096CFC" w:rsidRDefault="00096CFC" w:rsidP="00096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32BB2" w14:textId="0E4DABB5" w:rsidR="00193D2C" w:rsidRPr="00096CFC" w:rsidRDefault="00193D2C" w:rsidP="00096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75899" w14:textId="77777777" w:rsidR="00193D2C" w:rsidRDefault="00193D2C">
      <w:r>
        <w:t>____________________</w:t>
      </w:r>
    </w:p>
  </w:footnote>
  <w:footnote w:type="continuationSeparator" w:id="0">
    <w:p w14:paraId="4C657DF1" w14:textId="77777777" w:rsidR="00193D2C" w:rsidRDefault="0019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F462" w14:textId="77777777" w:rsidR="00193D2C" w:rsidRPr="00D239B4" w:rsidRDefault="00193D2C" w:rsidP="0045479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DE7B1B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9A21" w14:textId="77777777" w:rsidR="00193D2C" w:rsidRPr="00843993" w:rsidRDefault="00193D2C" w:rsidP="0045479F">
    <w:pPr>
      <w:pStyle w:val="Header"/>
      <w:jc w:val="center"/>
      <w:rPr>
        <w:iCs/>
        <w:sz w:val="18"/>
        <w:szCs w:val="18"/>
      </w:rPr>
    </w:pPr>
    <w:r w:rsidRPr="00843993">
      <w:rPr>
        <w:sz w:val="18"/>
        <w:szCs w:val="18"/>
      </w:rPr>
      <w:t xml:space="preserve">- </w:t>
    </w:r>
    <w:r w:rsidRPr="00843993">
      <w:rPr>
        <w:iCs/>
        <w:sz w:val="18"/>
        <w:szCs w:val="18"/>
      </w:rPr>
      <w:fldChar w:fldCharType="begin"/>
    </w:r>
    <w:r w:rsidRPr="00843993">
      <w:rPr>
        <w:iCs/>
        <w:sz w:val="18"/>
        <w:szCs w:val="18"/>
      </w:rPr>
      <w:instrText xml:space="preserve"> PAGE  \* MERGEFORMAT </w:instrText>
    </w:r>
    <w:r w:rsidRPr="00843993">
      <w:rPr>
        <w:iCs/>
        <w:sz w:val="18"/>
        <w:szCs w:val="18"/>
      </w:rPr>
      <w:fldChar w:fldCharType="separate"/>
    </w:r>
    <w:r w:rsidR="00DE7B1B">
      <w:rPr>
        <w:iCs/>
        <w:noProof/>
        <w:sz w:val="18"/>
        <w:szCs w:val="18"/>
      </w:rPr>
      <w:t>3</w:t>
    </w:r>
    <w:r w:rsidRPr="00843993">
      <w:rPr>
        <w:iCs/>
        <w:sz w:val="18"/>
        <w:szCs w:val="18"/>
      </w:rPr>
      <w:fldChar w:fldCharType="end"/>
    </w:r>
    <w:r w:rsidRPr="00843993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B4F4C" w14:textId="6D6B8916" w:rsidR="00193D2C" w:rsidRPr="00DE7B1B" w:rsidRDefault="00193D2C" w:rsidP="00DE7B1B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AF6D2A"/>
    <w:multiLevelType w:val="hybridMultilevel"/>
    <w:tmpl w:val="85406736"/>
    <w:lvl w:ilvl="0" w:tplc="DEBA3C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7E5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96CFC"/>
    <w:rsid w:val="000A01D0"/>
    <w:rsid w:val="000A7051"/>
    <w:rsid w:val="000C03C7"/>
    <w:rsid w:val="000D786F"/>
    <w:rsid w:val="000E1D9B"/>
    <w:rsid w:val="000E3DEE"/>
    <w:rsid w:val="000E5E18"/>
    <w:rsid w:val="000E70B2"/>
    <w:rsid w:val="000F3479"/>
    <w:rsid w:val="00103C76"/>
    <w:rsid w:val="00105660"/>
    <w:rsid w:val="0010660E"/>
    <w:rsid w:val="0011265F"/>
    <w:rsid w:val="00145AA2"/>
    <w:rsid w:val="0016308F"/>
    <w:rsid w:val="00193D2C"/>
    <w:rsid w:val="00196710"/>
    <w:rsid w:val="00197324"/>
    <w:rsid w:val="001B1CE8"/>
    <w:rsid w:val="001D7070"/>
    <w:rsid w:val="001F5A49"/>
    <w:rsid w:val="00200936"/>
    <w:rsid w:val="00201097"/>
    <w:rsid w:val="00201B6E"/>
    <w:rsid w:val="002043E5"/>
    <w:rsid w:val="00212B26"/>
    <w:rsid w:val="002240B2"/>
    <w:rsid w:val="00235A29"/>
    <w:rsid w:val="00242BD7"/>
    <w:rsid w:val="0026100F"/>
    <w:rsid w:val="0028295F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A5E9C"/>
    <w:rsid w:val="003B2BDA"/>
    <w:rsid w:val="003B55EC"/>
    <w:rsid w:val="003C4471"/>
    <w:rsid w:val="003D251C"/>
    <w:rsid w:val="003E504F"/>
    <w:rsid w:val="00402662"/>
    <w:rsid w:val="004326DB"/>
    <w:rsid w:val="0043682E"/>
    <w:rsid w:val="0045479F"/>
    <w:rsid w:val="004815EB"/>
    <w:rsid w:val="00496920"/>
    <w:rsid w:val="004B4B3F"/>
    <w:rsid w:val="004B7C9A"/>
    <w:rsid w:val="004D5538"/>
    <w:rsid w:val="004E0DC4"/>
    <w:rsid w:val="004E0FB5"/>
    <w:rsid w:val="004E43BB"/>
    <w:rsid w:val="004F178E"/>
    <w:rsid w:val="004F6466"/>
    <w:rsid w:val="00505309"/>
    <w:rsid w:val="0050789B"/>
    <w:rsid w:val="00515771"/>
    <w:rsid w:val="00530E62"/>
    <w:rsid w:val="00542A47"/>
    <w:rsid w:val="00543DF8"/>
    <w:rsid w:val="00546101"/>
    <w:rsid w:val="00553DD7"/>
    <w:rsid w:val="0057469A"/>
    <w:rsid w:val="0057671D"/>
    <w:rsid w:val="00580814"/>
    <w:rsid w:val="0058457C"/>
    <w:rsid w:val="005A03A3"/>
    <w:rsid w:val="005A1BF0"/>
    <w:rsid w:val="005A48DB"/>
    <w:rsid w:val="005B214C"/>
    <w:rsid w:val="005B638F"/>
    <w:rsid w:val="005C4508"/>
    <w:rsid w:val="00602D53"/>
    <w:rsid w:val="00604BE4"/>
    <w:rsid w:val="00651777"/>
    <w:rsid w:val="00662285"/>
    <w:rsid w:val="0067458B"/>
    <w:rsid w:val="00674F4F"/>
    <w:rsid w:val="006A1D40"/>
    <w:rsid w:val="006A711C"/>
    <w:rsid w:val="006B0590"/>
    <w:rsid w:val="006B363B"/>
    <w:rsid w:val="006B49DA"/>
    <w:rsid w:val="006C18EB"/>
    <w:rsid w:val="006D303F"/>
    <w:rsid w:val="00700636"/>
    <w:rsid w:val="00707216"/>
    <w:rsid w:val="007234B1"/>
    <w:rsid w:val="00730B9A"/>
    <w:rsid w:val="00733731"/>
    <w:rsid w:val="00782C41"/>
    <w:rsid w:val="00783681"/>
    <w:rsid w:val="007921A7"/>
    <w:rsid w:val="007A5C27"/>
    <w:rsid w:val="007B3DB1"/>
    <w:rsid w:val="007B697B"/>
    <w:rsid w:val="007D183E"/>
    <w:rsid w:val="007E304D"/>
    <w:rsid w:val="007E3F13"/>
    <w:rsid w:val="007E480E"/>
    <w:rsid w:val="00800012"/>
    <w:rsid w:val="0081513E"/>
    <w:rsid w:val="00823210"/>
    <w:rsid w:val="008359A9"/>
    <w:rsid w:val="00843445"/>
    <w:rsid w:val="00847D46"/>
    <w:rsid w:val="008515B5"/>
    <w:rsid w:val="00854131"/>
    <w:rsid w:val="0085652D"/>
    <w:rsid w:val="008643D4"/>
    <w:rsid w:val="0087694B"/>
    <w:rsid w:val="0089557C"/>
    <w:rsid w:val="008F4F21"/>
    <w:rsid w:val="00904D4A"/>
    <w:rsid w:val="009151BA"/>
    <w:rsid w:val="009176B4"/>
    <w:rsid w:val="009277BC"/>
    <w:rsid w:val="00927D57"/>
    <w:rsid w:val="00931A9A"/>
    <w:rsid w:val="00941D23"/>
    <w:rsid w:val="0095010C"/>
    <w:rsid w:val="00963D9D"/>
    <w:rsid w:val="00974ECF"/>
    <w:rsid w:val="00976AAD"/>
    <w:rsid w:val="00981B54"/>
    <w:rsid w:val="009842C3"/>
    <w:rsid w:val="009A53A2"/>
    <w:rsid w:val="009A5811"/>
    <w:rsid w:val="009A6BB6"/>
    <w:rsid w:val="009B3F43"/>
    <w:rsid w:val="009B5213"/>
    <w:rsid w:val="009C161F"/>
    <w:rsid w:val="009D1E49"/>
    <w:rsid w:val="009E4AEC"/>
    <w:rsid w:val="009E5BD8"/>
    <w:rsid w:val="009E681E"/>
    <w:rsid w:val="009E7A1E"/>
    <w:rsid w:val="009F14E9"/>
    <w:rsid w:val="009F7F30"/>
    <w:rsid w:val="00A34D6F"/>
    <w:rsid w:val="00A41F91"/>
    <w:rsid w:val="00A729A3"/>
    <w:rsid w:val="00A7656E"/>
    <w:rsid w:val="00A9168B"/>
    <w:rsid w:val="00A963DF"/>
    <w:rsid w:val="00AA2E84"/>
    <w:rsid w:val="00AC3896"/>
    <w:rsid w:val="00AE6CFA"/>
    <w:rsid w:val="00AF3325"/>
    <w:rsid w:val="00B02AC0"/>
    <w:rsid w:val="00B14F98"/>
    <w:rsid w:val="00B343B5"/>
    <w:rsid w:val="00B34CF9"/>
    <w:rsid w:val="00B375D3"/>
    <w:rsid w:val="00B67004"/>
    <w:rsid w:val="00B90C45"/>
    <w:rsid w:val="00B933BE"/>
    <w:rsid w:val="00BB4069"/>
    <w:rsid w:val="00BB7837"/>
    <w:rsid w:val="00BD7E5E"/>
    <w:rsid w:val="00BE6574"/>
    <w:rsid w:val="00C231A6"/>
    <w:rsid w:val="00C32DE9"/>
    <w:rsid w:val="00C35718"/>
    <w:rsid w:val="00C51EF0"/>
    <w:rsid w:val="00C57E2C"/>
    <w:rsid w:val="00C608B7"/>
    <w:rsid w:val="00C61301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6D4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75DEF"/>
    <w:rsid w:val="00D92DAE"/>
    <w:rsid w:val="00D96ECB"/>
    <w:rsid w:val="00DA3BF6"/>
    <w:rsid w:val="00DB3A18"/>
    <w:rsid w:val="00DC0D6B"/>
    <w:rsid w:val="00DE66A5"/>
    <w:rsid w:val="00DE7B1B"/>
    <w:rsid w:val="00DF141F"/>
    <w:rsid w:val="00DF2B50"/>
    <w:rsid w:val="00DF36D9"/>
    <w:rsid w:val="00E003F5"/>
    <w:rsid w:val="00E04C86"/>
    <w:rsid w:val="00E06414"/>
    <w:rsid w:val="00E1089D"/>
    <w:rsid w:val="00E10D50"/>
    <w:rsid w:val="00E20F30"/>
    <w:rsid w:val="00E24722"/>
    <w:rsid w:val="00E27BBA"/>
    <w:rsid w:val="00E34CD1"/>
    <w:rsid w:val="00E35E8F"/>
    <w:rsid w:val="00E438E8"/>
    <w:rsid w:val="00E4436F"/>
    <w:rsid w:val="00E520E2"/>
    <w:rsid w:val="00E64254"/>
    <w:rsid w:val="00E7474D"/>
    <w:rsid w:val="00EA15B3"/>
    <w:rsid w:val="00EB1D04"/>
    <w:rsid w:val="00EB2358"/>
    <w:rsid w:val="00EB3EB8"/>
    <w:rsid w:val="00EC4CD8"/>
    <w:rsid w:val="00EE082A"/>
    <w:rsid w:val="00F17091"/>
    <w:rsid w:val="00F21468"/>
    <w:rsid w:val="00F33F66"/>
    <w:rsid w:val="00F42C8C"/>
    <w:rsid w:val="00F468C5"/>
    <w:rsid w:val="00F51F3E"/>
    <w:rsid w:val="00F52F39"/>
    <w:rsid w:val="00F55EAB"/>
    <w:rsid w:val="00F86AE7"/>
    <w:rsid w:val="00F914DD"/>
    <w:rsid w:val="00F938C0"/>
    <w:rsid w:val="00FA2358"/>
    <w:rsid w:val="00FB2592"/>
    <w:rsid w:val="00FB2810"/>
    <w:rsid w:val="00FB771E"/>
    <w:rsid w:val="00FC2947"/>
    <w:rsid w:val="00FC5CE3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1977695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581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5811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A5811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581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581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581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581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581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58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b/>
      <w:sz w:val="24"/>
      <w:szCs w:val="22"/>
      <w:lang w:val="en-US" w:eastAsia="en-US"/>
    </w:rPr>
  </w:style>
  <w:style w:type="paragraph" w:styleId="TOC8">
    <w:name w:val="toc 8"/>
    <w:basedOn w:val="TOC4"/>
    <w:semiHidden/>
    <w:rsid w:val="009A5811"/>
  </w:style>
  <w:style w:type="paragraph" w:styleId="TOC4">
    <w:name w:val="toc 4"/>
    <w:basedOn w:val="TOC3"/>
    <w:semiHidden/>
    <w:rsid w:val="009A5811"/>
  </w:style>
  <w:style w:type="paragraph" w:styleId="TOC3">
    <w:name w:val="toc 3"/>
    <w:basedOn w:val="TOC2"/>
    <w:semiHidden/>
    <w:rsid w:val="009A5811"/>
  </w:style>
  <w:style w:type="paragraph" w:styleId="TOC2">
    <w:name w:val="toc 2"/>
    <w:basedOn w:val="TOC1"/>
    <w:semiHidden/>
    <w:rsid w:val="009A5811"/>
    <w:pPr>
      <w:spacing w:before="80"/>
      <w:ind w:left="1531" w:hanging="851"/>
    </w:pPr>
  </w:style>
  <w:style w:type="paragraph" w:styleId="TOC1">
    <w:name w:val="toc 1"/>
    <w:basedOn w:val="Normal"/>
    <w:semiHidden/>
    <w:rsid w:val="009A581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5811"/>
  </w:style>
  <w:style w:type="paragraph" w:styleId="TOC6">
    <w:name w:val="toc 6"/>
    <w:basedOn w:val="TOC4"/>
    <w:semiHidden/>
    <w:rsid w:val="009A5811"/>
  </w:style>
  <w:style w:type="paragraph" w:styleId="TOC5">
    <w:name w:val="toc 5"/>
    <w:basedOn w:val="TOC4"/>
    <w:semiHidden/>
    <w:rsid w:val="009A5811"/>
  </w:style>
  <w:style w:type="paragraph" w:styleId="Footer">
    <w:name w:val="footer"/>
    <w:basedOn w:val="Normal"/>
    <w:link w:val="FooterChar"/>
    <w:rsid w:val="009A5811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9A5811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9A5811"/>
    <w:rPr>
      <w:sz w:val="24"/>
      <w:szCs w:val="22"/>
      <w:lang w:val="en-US" w:eastAsia="en-US"/>
    </w:rPr>
  </w:style>
  <w:style w:type="character" w:styleId="FootnoteReference">
    <w:name w:val="footnote reference"/>
    <w:basedOn w:val="DefaultParagraphFont"/>
    <w:rsid w:val="009A5811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A581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szCs w:val="22"/>
      <w:lang w:val="en-US" w:eastAsia="en-US"/>
    </w:rPr>
  </w:style>
  <w:style w:type="paragraph" w:customStyle="1" w:styleId="Note">
    <w:name w:val="Note"/>
    <w:basedOn w:val="Normal"/>
    <w:rsid w:val="009A5811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9A5811"/>
    <w:pPr>
      <w:spacing w:before="80"/>
      <w:ind w:left="794" w:hanging="794"/>
    </w:pPr>
  </w:style>
  <w:style w:type="paragraph" w:customStyle="1" w:styleId="enumlev2">
    <w:name w:val="enumlev2"/>
    <w:basedOn w:val="enumlev1"/>
    <w:rsid w:val="009A5811"/>
    <w:pPr>
      <w:ind w:left="1191" w:hanging="397"/>
    </w:pPr>
  </w:style>
  <w:style w:type="paragraph" w:customStyle="1" w:styleId="enumlev3">
    <w:name w:val="enumlev3"/>
    <w:basedOn w:val="enumlev2"/>
    <w:rsid w:val="009A5811"/>
    <w:pPr>
      <w:ind w:left="1588"/>
    </w:pPr>
  </w:style>
  <w:style w:type="paragraph" w:customStyle="1" w:styleId="Equation">
    <w:name w:val="Equation"/>
    <w:basedOn w:val="Normal"/>
    <w:rsid w:val="009A5811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581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5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9A5811"/>
  </w:style>
  <w:style w:type="paragraph" w:customStyle="1" w:styleId="Chaptitle">
    <w:name w:val="Chap_titl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9A5811"/>
    <w:pPr>
      <w:spacing w:before="400"/>
    </w:pPr>
  </w:style>
  <w:style w:type="character" w:styleId="PageNumber">
    <w:name w:val="page number"/>
    <w:basedOn w:val="DefaultParagraphFont"/>
    <w:rsid w:val="009A5811"/>
  </w:style>
  <w:style w:type="paragraph" w:customStyle="1" w:styleId="Reftitle">
    <w:name w:val="Ref_title"/>
    <w:basedOn w:val="Normal"/>
    <w:next w:val="Reftext"/>
    <w:rsid w:val="009A5811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9A5811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9A5811"/>
    <w:pPr>
      <w:jc w:val="left"/>
    </w:pPr>
  </w:style>
  <w:style w:type="paragraph" w:customStyle="1" w:styleId="Formal">
    <w:name w:val="Formal"/>
    <w:basedOn w:val="ASN1"/>
    <w:rsid w:val="009A5811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9A5811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9A5811"/>
  </w:style>
  <w:style w:type="paragraph" w:customStyle="1" w:styleId="Artheading">
    <w:name w:val="Art_heading"/>
    <w:basedOn w:val="Normal"/>
    <w:next w:val="Normalaftertitle"/>
    <w:rsid w:val="009A581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A581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581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A5811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9A581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5811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9A581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5811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9A5811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9A5811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5811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5811"/>
    <w:pPr>
      <w:ind w:left="567"/>
      <w:jc w:val="left"/>
    </w:pPr>
  </w:style>
  <w:style w:type="paragraph" w:customStyle="1" w:styleId="PartNo">
    <w:name w:val="Part_No"/>
    <w:basedOn w:val="Normal"/>
    <w:next w:val="Partref"/>
    <w:rsid w:val="009A5811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9A581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5811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A5811"/>
  </w:style>
  <w:style w:type="paragraph" w:customStyle="1" w:styleId="RecNo">
    <w:name w:val="Rec_No"/>
    <w:basedOn w:val="Normal"/>
    <w:next w:val="Rectitle"/>
    <w:rsid w:val="009A5811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581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5811"/>
  </w:style>
  <w:style w:type="paragraph" w:customStyle="1" w:styleId="Questiontitle">
    <w:name w:val="Question_title"/>
    <w:basedOn w:val="Rectitle"/>
    <w:next w:val="Questionref"/>
    <w:link w:val="QuestiontitleChar"/>
    <w:rsid w:val="009A5811"/>
  </w:style>
  <w:style w:type="paragraph" w:customStyle="1" w:styleId="Questionref">
    <w:name w:val="Question_ref"/>
    <w:basedOn w:val="Recref"/>
    <w:next w:val="Questiondate"/>
    <w:rsid w:val="009A5811"/>
  </w:style>
  <w:style w:type="paragraph" w:customStyle="1" w:styleId="Recref">
    <w:name w:val="Rec_ref"/>
    <w:basedOn w:val="Normal"/>
    <w:next w:val="Recdat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9A5811"/>
  </w:style>
  <w:style w:type="paragraph" w:customStyle="1" w:styleId="RepNo">
    <w:name w:val="Rep_No"/>
    <w:basedOn w:val="RecNo"/>
    <w:next w:val="Reptitle"/>
    <w:rsid w:val="009A5811"/>
  </w:style>
  <w:style w:type="paragraph" w:customStyle="1" w:styleId="Reptitle">
    <w:name w:val="Rep_title"/>
    <w:basedOn w:val="Rectitle"/>
    <w:next w:val="Repref"/>
    <w:rsid w:val="009A5811"/>
  </w:style>
  <w:style w:type="paragraph" w:customStyle="1" w:styleId="Repref">
    <w:name w:val="Rep_ref"/>
    <w:basedOn w:val="Recref"/>
    <w:next w:val="Repdate"/>
    <w:rsid w:val="009A5811"/>
  </w:style>
  <w:style w:type="paragraph" w:customStyle="1" w:styleId="Resdate">
    <w:name w:val="Res_date"/>
    <w:basedOn w:val="Recdate"/>
    <w:next w:val="Normalaftertitle"/>
    <w:rsid w:val="009A5811"/>
  </w:style>
  <w:style w:type="paragraph" w:customStyle="1" w:styleId="ResNo">
    <w:name w:val="Res_No"/>
    <w:basedOn w:val="RecNo"/>
    <w:next w:val="Restitle"/>
    <w:rsid w:val="009A581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9A5811"/>
  </w:style>
  <w:style w:type="paragraph" w:customStyle="1" w:styleId="Resref">
    <w:name w:val="Res_ref"/>
    <w:basedOn w:val="Recref"/>
    <w:next w:val="Resdate"/>
    <w:rsid w:val="009A5811"/>
  </w:style>
  <w:style w:type="paragraph" w:customStyle="1" w:styleId="SectionNo">
    <w:name w:val="Section_No"/>
    <w:basedOn w:val="Normal"/>
    <w:next w:val="Sectiontitle"/>
    <w:rsid w:val="009A5811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5811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581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9A581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9A5811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5811"/>
  </w:style>
  <w:style w:type="paragraph" w:customStyle="1" w:styleId="Title3">
    <w:name w:val="Title 3"/>
    <w:basedOn w:val="Title2"/>
    <w:next w:val="Title4"/>
    <w:rsid w:val="009A5811"/>
    <w:rPr>
      <w:caps w:val="0"/>
    </w:rPr>
  </w:style>
  <w:style w:type="paragraph" w:customStyle="1" w:styleId="Title4">
    <w:name w:val="Title 4"/>
    <w:basedOn w:val="Title3"/>
    <w:next w:val="Heading1"/>
    <w:rsid w:val="009A5811"/>
    <w:rPr>
      <w:b/>
    </w:rPr>
  </w:style>
  <w:style w:type="paragraph" w:customStyle="1" w:styleId="Section1">
    <w:name w:val="Section_1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9A581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9A5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58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Cs w:val="22"/>
      <w:lang w:val="en-US" w:eastAsia="en-US"/>
    </w:rPr>
  </w:style>
  <w:style w:type="character" w:customStyle="1" w:styleId="href">
    <w:name w:val="href"/>
    <w:basedOn w:val="DefaultParagraphFont"/>
    <w:rsid w:val="009A5811"/>
  </w:style>
  <w:style w:type="paragraph" w:customStyle="1" w:styleId="NormalIndent">
    <w:name w:val="Normal_Indent"/>
    <w:basedOn w:val="Normal"/>
    <w:rsid w:val="009A5811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9A5811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9A581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A5811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9A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link w:val="QuestionNoBRChar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66228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662285"/>
    <w:rPr>
      <w:b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662285"/>
    <w:rPr>
      <w:sz w:val="24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662285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662285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662285"/>
    <w:rPr>
      <w:i/>
      <w:sz w:val="24"/>
      <w:szCs w:val="22"/>
      <w:lang w:val="en-US" w:eastAsia="en-US"/>
    </w:rPr>
  </w:style>
  <w:style w:type="paragraph" w:customStyle="1" w:styleId="FigureLegend0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5811"/>
    <w:rPr>
      <w:rFonts w:eastAsia="SimSun"/>
      <w:sz w:val="24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A5811"/>
    <w:rPr>
      <w:b/>
      <w:bCs/>
    </w:rPr>
  </w:style>
  <w:style w:type="paragraph" w:styleId="BodyTextIndent">
    <w:name w:val="Body Text Indent"/>
    <w:basedOn w:val="Normal"/>
    <w:link w:val="BodyTextIndentChar"/>
    <w:rsid w:val="0045479F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45479F"/>
    <w:rPr>
      <w:rFonts w:ascii="Times New Roman" w:hAnsi="Times New Roman" w:cs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5479F"/>
    <w:rPr>
      <w:sz w:val="24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45479F"/>
    <w:rPr>
      <w:b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79F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5479F"/>
  </w:style>
  <w:style w:type="character" w:customStyle="1" w:styleId="HeadingbChar">
    <w:name w:val="Heading_b Char"/>
    <w:basedOn w:val="DefaultParagraphFont"/>
    <w:link w:val="Headingb"/>
    <w:locked/>
    <w:rsid w:val="0045479F"/>
    <w:rPr>
      <w:b/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45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lit">
    <w:name w:val="Normal_split"/>
    <w:basedOn w:val="Normal"/>
    <w:qFormat/>
    <w:rsid w:val="004547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45479F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45479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r">
    <w:name w:val="Char"/>
    <w:basedOn w:val="Normal"/>
    <w:rsid w:val="0045479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Cs w:val="20"/>
    </w:rPr>
  </w:style>
  <w:style w:type="paragraph" w:customStyle="1" w:styleId="call0">
    <w:name w:val="call"/>
    <w:basedOn w:val="Normal"/>
    <w:next w:val="Normal"/>
    <w:rsid w:val="0045479F"/>
    <w:pPr>
      <w:keepNext/>
      <w:keepLines/>
      <w:spacing w:line="240" w:lineRule="auto"/>
      <w:ind w:left="794"/>
      <w:jc w:val="left"/>
    </w:pPr>
    <w:rPr>
      <w:rFonts w:ascii="Times New Roman" w:hAnsi="Times New Roman" w:cs="Times New Roman"/>
      <w:i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5718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35718"/>
    <w:rPr>
      <w:b/>
      <w:bCs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BAF6-3E61-4979-8F03-CBBED640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2</Pages>
  <Words>531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Sir Bosson, Ana</cp:lastModifiedBy>
  <cp:revision>3</cp:revision>
  <cp:lastPrinted>2010-01-19T09:33:00Z</cp:lastPrinted>
  <dcterms:created xsi:type="dcterms:W3CDTF">2019-12-04T15:15:00Z</dcterms:created>
  <dcterms:modified xsi:type="dcterms:W3CDTF">2019-12-04T15:15:00Z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