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2EF" w:rsidRPr="002E120C" w:rsidRDefault="00A802EF" w:rsidP="00A802EF">
      <w:pPr>
        <w:pStyle w:val="QuestionNoBR"/>
        <w:tabs>
          <w:tab w:val="clear" w:pos="794"/>
          <w:tab w:val="left" w:pos="1134"/>
        </w:tabs>
      </w:pPr>
      <w:r w:rsidRPr="002E120C">
        <w:t>QUESTION ITU-R 205-</w:t>
      </w:r>
      <w:r>
        <w:t>5</w:t>
      </w:r>
      <w:r w:rsidRPr="002E120C">
        <w:t>/5</w:t>
      </w:r>
      <w:r w:rsidR="000728BA">
        <w:rPr>
          <w:rStyle w:val="FootnoteReference"/>
        </w:rPr>
        <w:footnoteReference w:id="1"/>
      </w:r>
    </w:p>
    <w:p w:rsidR="00A802EF" w:rsidRPr="002E120C" w:rsidRDefault="00A802EF" w:rsidP="00A802EF">
      <w:pPr>
        <w:pStyle w:val="Questiontitle"/>
      </w:pPr>
      <w:r w:rsidRPr="002E120C">
        <w:t>Intelligent transport systems</w:t>
      </w:r>
    </w:p>
    <w:p w:rsidR="00A802EF" w:rsidRPr="002E120C" w:rsidRDefault="00A802EF" w:rsidP="00A802EF">
      <w:pPr>
        <w:pStyle w:val="Questiondate"/>
        <w:spacing w:before="240"/>
      </w:pPr>
      <w:r w:rsidRPr="002E120C">
        <w:t>(1995-1996-2002-2003-2007</w:t>
      </w:r>
      <w:r>
        <w:t>-2012</w:t>
      </w:r>
      <w:r w:rsidRPr="002E120C">
        <w:t>)</w:t>
      </w:r>
    </w:p>
    <w:p w:rsidR="00A802EF" w:rsidRPr="002E120C" w:rsidRDefault="00A802EF" w:rsidP="00A802EF">
      <w:pPr>
        <w:pStyle w:val="Normalaftertitle0"/>
      </w:pPr>
      <w:r w:rsidRPr="002E120C">
        <w:t>The ITU Radiocommunication Assembly,</w:t>
      </w:r>
    </w:p>
    <w:p w:rsidR="00A802EF" w:rsidRPr="004C2EE5" w:rsidRDefault="00A802EF" w:rsidP="00A802EF">
      <w:pPr>
        <w:pStyle w:val="Call"/>
      </w:pPr>
      <w:r w:rsidRPr="004C2EE5">
        <w:t>considering</w:t>
      </w:r>
    </w:p>
    <w:p w:rsidR="00A802EF" w:rsidRPr="002E120C" w:rsidRDefault="00A802EF" w:rsidP="00A802EF">
      <w:r w:rsidRPr="005675E7">
        <w:rPr>
          <w:i/>
          <w:iCs/>
        </w:rPr>
        <w:t>a)</w:t>
      </w:r>
      <w:r w:rsidRPr="002E120C">
        <w:tab/>
        <w:t>that there is a need to integrate new technologies including radiocommunications into land transportation systems;</w:t>
      </w:r>
    </w:p>
    <w:p w:rsidR="00A802EF" w:rsidRPr="002E120C" w:rsidRDefault="00A802EF" w:rsidP="00A802EF">
      <w:r w:rsidRPr="005675E7">
        <w:rPr>
          <w:i/>
          <w:iCs/>
        </w:rPr>
        <w:t>b)</w:t>
      </w:r>
      <w:r w:rsidRPr="002E120C">
        <w:tab/>
        <w:t>that many new land transportation systems use intelligence in the land vehicles coupled with advanced management techniques to improve traffic management;</w:t>
      </w:r>
    </w:p>
    <w:p w:rsidR="00A802EF" w:rsidRPr="002E120C" w:rsidRDefault="00A802EF" w:rsidP="00A802EF">
      <w:r w:rsidRPr="005675E7">
        <w:rPr>
          <w:i/>
          <w:iCs/>
        </w:rPr>
        <w:t>c)</w:t>
      </w:r>
      <w:r w:rsidRPr="002E120C">
        <w:tab/>
        <w:t>that the technologies planned for intelligent transport systems (ITS) can be applied to public transportation (transit) systems to make them more efficient and to enhance the integrated use of all forms of surface transport;</w:t>
      </w:r>
    </w:p>
    <w:p w:rsidR="00A802EF" w:rsidRPr="002E120C" w:rsidRDefault="00A802EF" w:rsidP="00A802EF">
      <w:r w:rsidRPr="005675E7">
        <w:rPr>
          <w:i/>
          <w:iCs/>
        </w:rPr>
        <w:t>d)</w:t>
      </w:r>
      <w:r w:rsidRPr="002E120C">
        <w:tab/>
        <w:t>that ITS are being planned and implemented in various Regions by Administrations;</w:t>
      </w:r>
    </w:p>
    <w:p w:rsidR="00A802EF" w:rsidRPr="002E120C" w:rsidRDefault="00A802EF" w:rsidP="00A802EF">
      <w:r w:rsidRPr="005675E7">
        <w:rPr>
          <w:i/>
          <w:iCs/>
        </w:rPr>
        <w:t>e)</w:t>
      </w:r>
      <w:r w:rsidRPr="002E120C">
        <w:tab/>
        <w:t>that a wide variety of applications and services, including automatic vehicle location (AVL), are defined;</w:t>
      </w:r>
    </w:p>
    <w:p w:rsidR="00A802EF" w:rsidRPr="002E120C" w:rsidRDefault="00A802EF" w:rsidP="00A802EF">
      <w:r w:rsidRPr="005675E7">
        <w:rPr>
          <w:i/>
          <w:iCs/>
        </w:rPr>
        <w:t>f)</w:t>
      </w:r>
      <w:r w:rsidRPr="002E120C">
        <w:tab/>
        <w:t>that international standards would facilitate the world-wide applications of ITS and provide for economies of scale in bringing ITS equipment and services to the public;</w:t>
      </w:r>
    </w:p>
    <w:p w:rsidR="00A802EF" w:rsidRPr="002E120C" w:rsidRDefault="00A802EF" w:rsidP="00A802EF">
      <w:r w:rsidRPr="005675E7">
        <w:rPr>
          <w:i/>
          <w:iCs/>
        </w:rPr>
        <w:t>g)</w:t>
      </w:r>
      <w:r w:rsidRPr="002E120C">
        <w:tab/>
        <w:t>that early international harmonization of ITS would have several benefits;</w:t>
      </w:r>
    </w:p>
    <w:p w:rsidR="00A802EF" w:rsidRPr="002E120C" w:rsidRDefault="00A802EF" w:rsidP="00A802EF">
      <w:r w:rsidRPr="005675E7">
        <w:rPr>
          <w:i/>
          <w:iCs/>
        </w:rPr>
        <w:t>h)</w:t>
      </w:r>
      <w:r w:rsidRPr="002E120C">
        <w:tab/>
        <w:t>that world-wide compatibility of ITS may be dependent on common radio spectrum allocations;</w:t>
      </w:r>
    </w:p>
    <w:p w:rsidR="00A802EF" w:rsidRPr="002E120C" w:rsidRDefault="00A802EF" w:rsidP="00A802EF">
      <w:r>
        <w:rPr>
          <w:i/>
          <w:iCs/>
        </w:rPr>
        <w:t>i</w:t>
      </w:r>
      <w:r w:rsidRPr="005675E7">
        <w:rPr>
          <w:i/>
          <w:iCs/>
        </w:rPr>
        <w:t>)</w:t>
      </w:r>
      <w:r w:rsidRPr="002E120C">
        <w:tab/>
        <w:t>that radio is an essential component of ITS;</w:t>
      </w:r>
    </w:p>
    <w:p w:rsidR="00A802EF" w:rsidRPr="002E120C" w:rsidRDefault="00A802EF" w:rsidP="00A802EF">
      <w:r>
        <w:rPr>
          <w:i/>
          <w:iCs/>
        </w:rPr>
        <w:t>j</w:t>
      </w:r>
      <w:r w:rsidRPr="005675E7">
        <w:rPr>
          <w:i/>
          <w:iCs/>
        </w:rPr>
        <w:t>)</w:t>
      </w:r>
      <w:r w:rsidRPr="002E120C">
        <w:tab/>
        <w:t>that the International Organization for Standardization (ISO) is standardizing ITS</w:t>
      </w:r>
      <w:r>
        <w:t xml:space="preserve"> (non</w:t>
      </w:r>
      <w:r>
        <w:noBreakHyphen/>
      </w:r>
      <w:r w:rsidRPr="002E120C">
        <w:t>radio aspects) in ISO/TC204;</w:t>
      </w:r>
    </w:p>
    <w:p w:rsidR="00A802EF" w:rsidRPr="002E120C" w:rsidRDefault="00A802EF" w:rsidP="00A802EF">
      <w:bookmarkStart w:id="0" w:name="_GoBack"/>
      <w:r>
        <w:rPr>
          <w:i/>
          <w:iCs/>
        </w:rPr>
        <w:t>k</w:t>
      </w:r>
      <w:r w:rsidRPr="005675E7">
        <w:rPr>
          <w:i/>
          <w:iCs/>
        </w:rPr>
        <w:t>)</w:t>
      </w:r>
      <w:bookmarkEnd w:id="0"/>
      <w:r w:rsidRPr="002E120C">
        <w:tab/>
        <w:t>that the ITU Radiocommunication Assembly has approved Recommendation ITU</w:t>
      </w:r>
      <w:r w:rsidRPr="002E120C">
        <w:noBreakHyphen/>
        <w:t>R M.1453 “</w:t>
      </w:r>
      <w:r w:rsidRPr="00532400">
        <w:t>Intelligent t</w:t>
      </w:r>
      <w:r w:rsidRPr="002E120C">
        <w:t>ransport systems – Dedicated short range communications at 5.8 GHz”,</w:t>
      </w:r>
    </w:p>
    <w:p w:rsidR="00A802EF" w:rsidRPr="004C2EE5" w:rsidRDefault="00A802EF" w:rsidP="00A802EF">
      <w:pPr>
        <w:pStyle w:val="Call"/>
        <w:rPr>
          <w:i w:val="0"/>
          <w:iCs/>
        </w:rPr>
      </w:pPr>
      <w:r w:rsidRPr="004C2EE5">
        <w:t>decides</w:t>
      </w:r>
      <w:r w:rsidRPr="004C2EE5">
        <w:rPr>
          <w:i w:val="0"/>
          <w:iCs/>
        </w:rPr>
        <w:t xml:space="preserve"> that the following Questions should be studied</w:t>
      </w:r>
    </w:p>
    <w:p w:rsidR="00A802EF" w:rsidRPr="002E120C" w:rsidRDefault="00A802EF" w:rsidP="00A802EF">
      <w:r w:rsidRPr="005675E7">
        <w:rPr>
          <w:bCs/>
        </w:rPr>
        <w:t>1</w:t>
      </w:r>
      <w:r w:rsidRPr="002E120C">
        <w:tab/>
        <w:t>What are the various elements of ITS?</w:t>
      </w:r>
    </w:p>
    <w:p w:rsidR="00A802EF" w:rsidRPr="002E120C" w:rsidRDefault="00A802EF" w:rsidP="00A802EF">
      <w:r w:rsidRPr="005675E7">
        <w:rPr>
          <w:bCs/>
        </w:rPr>
        <w:t>2</w:t>
      </w:r>
      <w:r w:rsidRPr="002E120C">
        <w:tab/>
        <w:t>What are the overall objectives for ITS with respect to:</w:t>
      </w:r>
    </w:p>
    <w:p w:rsidR="00A802EF" w:rsidRPr="004C2EE5" w:rsidRDefault="00A802EF" w:rsidP="00A802EF">
      <w:pPr>
        <w:pStyle w:val="enumlev1"/>
      </w:pPr>
      <w:r w:rsidRPr="004C2EE5">
        <w:t>–</w:t>
      </w:r>
      <w:r w:rsidRPr="004C2EE5">
        <w:tab/>
        <w:t>radiocommunication requirements: radio interfaces, reliability, grade of service, etc.;</w:t>
      </w:r>
    </w:p>
    <w:p w:rsidR="00A802EF" w:rsidRPr="004C2EE5" w:rsidRDefault="00A802EF" w:rsidP="00A802EF">
      <w:pPr>
        <w:pStyle w:val="enumlev1"/>
      </w:pPr>
      <w:r w:rsidRPr="004C2EE5">
        <w:t>–</w:t>
      </w:r>
      <w:r w:rsidRPr="004C2EE5">
        <w:tab/>
        <w:t>improvement factors; congestion reduction, safety, control, quality of life, etc.;</w:t>
      </w:r>
    </w:p>
    <w:p w:rsidR="00A802EF" w:rsidRPr="004C2EE5" w:rsidRDefault="00A802EF" w:rsidP="00A802EF">
      <w:pPr>
        <w:pStyle w:val="enumlev1"/>
      </w:pPr>
      <w:r w:rsidRPr="004C2EE5">
        <w:t>–</w:t>
      </w:r>
      <w:r w:rsidRPr="004C2EE5">
        <w:tab/>
        <w:t>type of services?</w:t>
      </w:r>
    </w:p>
    <w:p w:rsidR="00A802EF" w:rsidRPr="002E120C" w:rsidRDefault="00A802EF" w:rsidP="00A802EF">
      <w:r w:rsidRPr="005675E7">
        <w:rPr>
          <w:bCs/>
        </w:rPr>
        <w:t>3</w:t>
      </w:r>
      <w:r w:rsidRPr="002E120C">
        <w:tab/>
        <w:t>What radio-based ITS services and functions might benefit from international standardization?</w:t>
      </w:r>
    </w:p>
    <w:p w:rsidR="00A802EF" w:rsidRPr="002E120C" w:rsidRDefault="00A802EF" w:rsidP="00A802EF">
      <w:r w:rsidRPr="005675E7">
        <w:rPr>
          <w:bCs/>
        </w:rPr>
        <w:lastRenderedPageBreak/>
        <w:t>4</w:t>
      </w:r>
      <w:r w:rsidRPr="005675E7">
        <w:rPr>
          <w:bCs/>
        </w:rPr>
        <w:tab/>
      </w:r>
      <w:r w:rsidRPr="002E120C">
        <w:t>What are the spectrum requirements for each element of ITS including:</w:t>
      </w:r>
    </w:p>
    <w:p w:rsidR="00A802EF" w:rsidRPr="004C2EE5" w:rsidRDefault="00A802EF" w:rsidP="00A802EF">
      <w:pPr>
        <w:pStyle w:val="enumlev1"/>
      </w:pPr>
      <w:r w:rsidRPr="004C2EE5">
        <w:t>–</w:t>
      </w:r>
      <w:r w:rsidRPr="004C2EE5">
        <w:tab/>
        <w:t>suitable bands;</w:t>
      </w:r>
    </w:p>
    <w:p w:rsidR="00A802EF" w:rsidRPr="004C2EE5" w:rsidRDefault="00A802EF" w:rsidP="00A802EF">
      <w:pPr>
        <w:pStyle w:val="enumlev1"/>
      </w:pPr>
      <w:r w:rsidRPr="004C2EE5">
        <w:t>–</w:t>
      </w:r>
      <w:r w:rsidRPr="004C2EE5">
        <w:tab/>
        <w:t>spectrum bandwidth needed?</w:t>
      </w:r>
    </w:p>
    <w:p w:rsidR="00A802EF" w:rsidRPr="002E120C" w:rsidRDefault="00A802EF" w:rsidP="00A802EF">
      <w:r w:rsidRPr="005675E7">
        <w:rPr>
          <w:bCs/>
        </w:rPr>
        <w:t>5</w:t>
      </w:r>
      <w:r w:rsidRPr="002E120C">
        <w:tab/>
        <w:t>What are the interconnect requirements of ITS with the switched telecommunication networks?</w:t>
      </w:r>
    </w:p>
    <w:p w:rsidR="00A802EF" w:rsidRPr="002E120C" w:rsidRDefault="00A802EF" w:rsidP="00A802EF">
      <w:r w:rsidRPr="005675E7">
        <w:rPr>
          <w:bCs/>
        </w:rPr>
        <w:t>6</w:t>
      </w:r>
      <w:r w:rsidRPr="002E120C">
        <w:tab/>
        <w:t>What are the technical factors that affect sharing between ITS and other users?</w:t>
      </w:r>
    </w:p>
    <w:p w:rsidR="00A802EF" w:rsidRPr="002E120C" w:rsidRDefault="00A802EF" w:rsidP="00A802EF">
      <w:r w:rsidRPr="005675E7">
        <w:t>7</w:t>
      </w:r>
      <w:r w:rsidRPr="002E120C">
        <w:tab/>
        <w:t>To what extent can the evolving mobile telecommunications systems be used to deliver ITS services?</w:t>
      </w:r>
    </w:p>
    <w:p w:rsidR="00A802EF" w:rsidRPr="002E120C" w:rsidRDefault="00A802EF" w:rsidP="00A802EF">
      <w:r w:rsidRPr="005675E7">
        <w:t>8</w:t>
      </w:r>
      <w:r w:rsidRPr="002E120C">
        <w:tab/>
        <w:t>What are the radiocommunication requirements and technical specifications necessary for the global or regional harmonization of next generation ITS radiocommunications?</w:t>
      </w:r>
    </w:p>
    <w:p w:rsidR="00A802EF" w:rsidRPr="002E120C" w:rsidRDefault="00A802EF" w:rsidP="00A802EF">
      <w:r w:rsidRPr="005675E7">
        <w:t>9</w:t>
      </w:r>
      <w:r w:rsidRPr="002E120C">
        <w:tab/>
        <w:t xml:space="preserve">What is the definition of “telematics” in the context of ITS? In such a context, what are the systems and application requirements of telematics? What are the land mobile communications requirements of telematics? </w:t>
      </w:r>
    </w:p>
    <w:p w:rsidR="00A802EF" w:rsidRPr="002E120C" w:rsidRDefault="00A802EF" w:rsidP="00A802EF">
      <w:r w:rsidRPr="005675E7">
        <w:rPr>
          <w:bCs/>
        </w:rPr>
        <w:t>10</w:t>
      </w:r>
      <w:r w:rsidRPr="002E120C">
        <w:rPr>
          <w:b/>
        </w:rPr>
        <w:tab/>
      </w:r>
      <w:r w:rsidRPr="002E120C">
        <w:t>What are the technical and operational characteristics of AVL in the land mobile service?</w:t>
      </w:r>
    </w:p>
    <w:p w:rsidR="00A802EF" w:rsidRPr="004C2EE5" w:rsidRDefault="00A802EF" w:rsidP="00A802EF">
      <w:pPr>
        <w:pStyle w:val="Call"/>
      </w:pPr>
      <w:r w:rsidRPr="004C2EE5">
        <w:t>further decides</w:t>
      </w:r>
    </w:p>
    <w:p w:rsidR="00A802EF" w:rsidRPr="002E120C" w:rsidRDefault="00A802EF" w:rsidP="00A802EF">
      <w:r w:rsidRPr="005675E7">
        <w:rPr>
          <w:bCs/>
        </w:rPr>
        <w:t>1</w:t>
      </w:r>
      <w:r w:rsidRPr="002E120C">
        <w:tab/>
        <w:t>that the results of the above studies should be included in one or more Recommendations, Reports or Handbooks;</w:t>
      </w:r>
    </w:p>
    <w:p w:rsidR="00A802EF" w:rsidRPr="002E120C" w:rsidRDefault="00A802EF" w:rsidP="00A802EF">
      <w:r w:rsidRPr="005675E7">
        <w:rPr>
          <w:bCs/>
        </w:rPr>
        <w:t>2</w:t>
      </w:r>
      <w:r w:rsidRPr="002E120C">
        <w:tab/>
        <w:t>that the above studies should be completed by 201</w:t>
      </w:r>
      <w:r>
        <w:t>9</w:t>
      </w:r>
      <w:r w:rsidRPr="002E120C">
        <w:t>.</w:t>
      </w:r>
    </w:p>
    <w:p w:rsidR="00A802EF" w:rsidRDefault="00A802EF" w:rsidP="00A802EF">
      <w:pPr>
        <w:spacing w:before="240"/>
        <w:rPr>
          <w:lang w:eastAsia="ja-JP"/>
        </w:rPr>
      </w:pPr>
      <w:r w:rsidRPr="002E120C">
        <w:rPr>
          <w:lang w:eastAsia="ja-JP"/>
        </w:rPr>
        <w:t xml:space="preserve">Category: </w:t>
      </w:r>
      <w:r>
        <w:rPr>
          <w:lang w:eastAsia="ja-JP"/>
        </w:rPr>
        <w:t xml:space="preserve"> </w:t>
      </w:r>
      <w:r w:rsidRPr="002E120C">
        <w:rPr>
          <w:lang w:eastAsia="ja-JP"/>
        </w:rPr>
        <w:t>S2</w:t>
      </w:r>
    </w:p>
    <w:p w:rsidR="00A802EF" w:rsidRDefault="00A802EF">
      <w:pPr>
        <w:tabs>
          <w:tab w:val="clear" w:pos="1134"/>
          <w:tab w:val="clear" w:pos="1871"/>
          <w:tab w:val="clear" w:pos="2268"/>
        </w:tabs>
        <w:overflowPunct/>
        <w:autoSpaceDE/>
        <w:autoSpaceDN/>
        <w:adjustRightInd/>
        <w:spacing w:before="0"/>
        <w:textAlignment w:val="auto"/>
        <w:rPr>
          <w:lang w:val="en-US"/>
        </w:rPr>
      </w:pPr>
    </w:p>
    <w:sectPr w:rsidR="00A802EF" w:rsidSect="002F667E">
      <w:headerReference w:type="default" r:id="rId11"/>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A82" w:rsidRDefault="00CD3A82">
      <w:r>
        <w:separator/>
      </w:r>
    </w:p>
  </w:endnote>
  <w:endnote w:type="continuationSeparator" w:id="0">
    <w:p w:rsidR="00CD3A82" w:rsidRDefault="00CD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A82" w:rsidRDefault="00CD3A82">
      <w:r>
        <w:t>____________________</w:t>
      </w:r>
    </w:p>
  </w:footnote>
  <w:footnote w:type="continuationSeparator" w:id="0">
    <w:p w:rsidR="00CD3A82" w:rsidRDefault="00CD3A82">
      <w:r>
        <w:continuationSeparator/>
      </w:r>
    </w:p>
  </w:footnote>
  <w:footnote w:id="1">
    <w:p w:rsidR="000728BA" w:rsidRPr="000728BA" w:rsidRDefault="000728BA" w:rsidP="000728BA">
      <w:pPr>
        <w:pStyle w:val="FootnoteText"/>
        <w:rPr>
          <w:lang w:val="en-US"/>
        </w:rPr>
      </w:pPr>
      <w:r>
        <w:rPr>
          <w:rStyle w:val="FootnoteReference"/>
        </w:rPr>
        <w:footnoteRef/>
      </w:r>
      <w:r>
        <w:t xml:space="preserve"> </w:t>
      </w:r>
      <w:r>
        <w:rPr>
          <w:lang w:val="en-US"/>
        </w:rPr>
        <w:tab/>
      </w:r>
      <w:r>
        <w:rPr>
          <w:rFonts w:eastAsia="Arial Unicode MS"/>
        </w:rPr>
        <w:t xml:space="preserve">In the year 2015, Radiocommunication Study Group 5 extended the completion date </w:t>
      </w:r>
      <w:r>
        <w:t xml:space="preserve">of studies for </w:t>
      </w:r>
      <w:r>
        <w:rPr>
          <w:rFonts w:eastAsia="Arial Unicode MS"/>
        </w:rPr>
        <w:t>this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4D" w:rsidRPr="00802F19" w:rsidRDefault="0071274D" w:rsidP="00330567">
    <w:pPr>
      <w:pStyle w:val="Header"/>
      <w:rPr>
        <w:rStyle w:val="PageNumber"/>
        <w:lang w:val="pt-BR"/>
      </w:rPr>
    </w:pPr>
    <w:r w:rsidRPr="00802F19">
      <w:rPr>
        <w:lang w:val="pt-BR"/>
      </w:rPr>
      <w:t xml:space="preserve">- </w:t>
    </w:r>
    <w:r>
      <w:rPr>
        <w:rStyle w:val="PageNumber"/>
      </w:rPr>
      <w:fldChar w:fldCharType="begin"/>
    </w:r>
    <w:r w:rsidRPr="00802F19">
      <w:rPr>
        <w:rStyle w:val="PageNumber"/>
        <w:lang w:val="pt-BR"/>
      </w:rPr>
      <w:instrText xml:space="preserve"> PAGE </w:instrText>
    </w:r>
    <w:r>
      <w:rPr>
        <w:rStyle w:val="PageNumber"/>
      </w:rPr>
      <w:fldChar w:fldCharType="separate"/>
    </w:r>
    <w:r w:rsidR="0013421D">
      <w:rPr>
        <w:rStyle w:val="PageNumber"/>
        <w:noProof/>
        <w:lang w:val="pt-BR"/>
      </w:rPr>
      <w:t>2</w:t>
    </w:r>
    <w:r>
      <w:rPr>
        <w:rStyle w:val="PageNumber"/>
      </w:rPr>
      <w:fldChar w:fldCharType="end"/>
    </w:r>
    <w:r w:rsidRPr="00802F19">
      <w:rPr>
        <w:rStyle w:val="PageNumber"/>
        <w:lang w:val="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0269A9E"/>
    <w:lvl w:ilvl="0">
      <w:start w:val="1"/>
      <w:numFmt w:val="decimal"/>
      <w:lvlText w:val="%1."/>
      <w:lvlJc w:val="left"/>
      <w:pPr>
        <w:tabs>
          <w:tab w:val="num" w:pos="1492"/>
        </w:tabs>
        <w:ind w:left="1492" w:hanging="360"/>
      </w:pPr>
    </w:lvl>
  </w:abstractNum>
  <w:abstractNum w:abstractNumId="1">
    <w:nsid w:val="FFFFFF7D"/>
    <w:multiLevelType w:val="singleLevel"/>
    <w:tmpl w:val="49D2603A"/>
    <w:lvl w:ilvl="0">
      <w:start w:val="1"/>
      <w:numFmt w:val="decimal"/>
      <w:lvlText w:val="%1."/>
      <w:lvlJc w:val="left"/>
      <w:pPr>
        <w:tabs>
          <w:tab w:val="num" w:pos="1209"/>
        </w:tabs>
        <w:ind w:left="1209" w:hanging="360"/>
      </w:pPr>
    </w:lvl>
  </w:abstractNum>
  <w:abstractNum w:abstractNumId="2">
    <w:nsid w:val="FFFFFF7E"/>
    <w:multiLevelType w:val="singleLevel"/>
    <w:tmpl w:val="367CAA9A"/>
    <w:lvl w:ilvl="0">
      <w:start w:val="1"/>
      <w:numFmt w:val="decimal"/>
      <w:lvlText w:val="%1."/>
      <w:lvlJc w:val="left"/>
      <w:pPr>
        <w:tabs>
          <w:tab w:val="num" w:pos="926"/>
        </w:tabs>
        <w:ind w:left="926" w:hanging="360"/>
      </w:pPr>
    </w:lvl>
  </w:abstractNum>
  <w:abstractNum w:abstractNumId="3">
    <w:nsid w:val="FFFFFF7F"/>
    <w:multiLevelType w:val="singleLevel"/>
    <w:tmpl w:val="04D48350"/>
    <w:lvl w:ilvl="0">
      <w:start w:val="1"/>
      <w:numFmt w:val="decimal"/>
      <w:lvlText w:val="%1."/>
      <w:lvlJc w:val="left"/>
      <w:pPr>
        <w:tabs>
          <w:tab w:val="num" w:pos="643"/>
        </w:tabs>
        <w:ind w:left="643" w:hanging="360"/>
      </w:pPr>
    </w:lvl>
  </w:abstractNum>
  <w:abstractNum w:abstractNumId="4">
    <w:nsid w:val="FFFFFF80"/>
    <w:multiLevelType w:val="singleLevel"/>
    <w:tmpl w:val="DA2A26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4CA6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DA97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60BC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4C9FAC"/>
    <w:lvl w:ilvl="0">
      <w:start w:val="1"/>
      <w:numFmt w:val="decimal"/>
      <w:lvlText w:val="%1."/>
      <w:lvlJc w:val="left"/>
      <w:pPr>
        <w:tabs>
          <w:tab w:val="num" w:pos="360"/>
        </w:tabs>
        <w:ind w:left="360" w:hanging="360"/>
      </w:pPr>
    </w:lvl>
  </w:abstractNum>
  <w:abstractNum w:abstractNumId="9">
    <w:nsid w:val="FFFFFF89"/>
    <w:multiLevelType w:val="singleLevel"/>
    <w:tmpl w:val="B39CFD9E"/>
    <w:lvl w:ilvl="0">
      <w:start w:val="1"/>
      <w:numFmt w:val="bullet"/>
      <w:lvlText w:val=""/>
      <w:lvlJc w:val="left"/>
      <w:pPr>
        <w:tabs>
          <w:tab w:val="num" w:pos="360"/>
        </w:tabs>
        <w:ind w:left="360" w:hanging="360"/>
      </w:pPr>
      <w:rPr>
        <w:rFonts w:ascii="Symbol" w:hAnsi="Symbol" w:hint="default"/>
      </w:rPr>
    </w:lvl>
  </w:abstractNum>
  <w:abstractNum w:abstractNumId="10">
    <w:nsid w:val="232C0553"/>
    <w:multiLevelType w:val="hybridMultilevel"/>
    <w:tmpl w:val="7D164AE8"/>
    <w:lvl w:ilvl="0" w:tplc="6F1A998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8A2"/>
    <w:rsid w:val="000069D4"/>
    <w:rsid w:val="000174AD"/>
    <w:rsid w:val="000728BA"/>
    <w:rsid w:val="000A7D55"/>
    <w:rsid w:val="000B2827"/>
    <w:rsid w:val="000C2E8E"/>
    <w:rsid w:val="000D53E2"/>
    <w:rsid w:val="000E0E7C"/>
    <w:rsid w:val="000F1B4B"/>
    <w:rsid w:val="0012744F"/>
    <w:rsid w:val="001279F0"/>
    <w:rsid w:val="0013421D"/>
    <w:rsid w:val="00156F66"/>
    <w:rsid w:val="00163271"/>
    <w:rsid w:val="00182528"/>
    <w:rsid w:val="0018500B"/>
    <w:rsid w:val="00196A19"/>
    <w:rsid w:val="001A203E"/>
    <w:rsid w:val="001C48A2"/>
    <w:rsid w:val="001E52D7"/>
    <w:rsid w:val="00202DC1"/>
    <w:rsid w:val="002116EE"/>
    <w:rsid w:val="002309D8"/>
    <w:rsid w:val="00236078"/>
    <w:rsid w:val="0025530D"/>
    <w:rsid w:val="00261739"/>
    <w:rsid w:val="002916C9"/>
    <w:rsid w:val="002927F9"/>
    <w:rsid w:val="002A7DFB"/>
    <w:rsid w:val="002A7FE2"/>
    <w:rsid w:val="002E1B4F"/>
    <w:rsid w:val="002F2E67"/>
    <w:rsid w:val="002F667E"/>
    <w:rsid w:val="002F7CB3"/>
    <w:rsid w:val="00315546"/>
    <w:rsid w:val="00330567"/>
    <w:rsid w:val="00386A9D"/>
    <w:rsid w:val="00391081"/>
    <w:rsid w:val="003A04D7"/>
    <w:rsid w:val="003B2789"/>
    <w:rsid w:val="003C13CE"/>
    <w:rsid w:val="003E2518"/>
    <w:rsid w:val="003E7CEF"/>
    <w:rsid w:val="00400EDC"/>
    <w:rsid w:val="00413041"/>
    <w:rsid w:val="004252C1"/>
    <w:rsid w:val="00464312"/>
    <w:rsid w:val="004B1EF7"/>
    <w:rsid w:val="004B3FAD"/>
    <w:rsid w:val="004B6956"/>
    <w:rsid w:val="004D5968"/>
    <w:rsid w:val="00501DCA"/>
    <w:rsid w:val="00513A47"/>
    <w:rsid w:val="005408DF"/>
    <w:rsid w:val="00554EFE"/>
    <w:rsid w:val="00573344"/>
    <w:rsid w:val="00583F9B"/>
    <w:rsid w:val="00584E94"/>
    <w:rsid w:val="005E3495"/>
    <w:rsid w:val="005E5C10"/>
    <w:rsid w:val="005F2C78"/>
    <w:rsid w:val="006144E4"/>
    <w:rsid w:val="00650299"/>
    <w:rsid w:val="00655FC5"/>
    <w:rsid w:val="00660564"/>
    <w:rsid w:val="0071274D"/>
    <w:rsid w:val="00731C0A"/>
    <w:rsid w:val="00733272"/>
    <w:rsid w:val="007474F1"/>
    <w:rsid w:val="00753276"/>
    <w:rsid w:val="00763D33"/>
    <w:rsid w:val="00776B91"/>
    <w:rsid w:val="007D2E85"/>
    <w:rsid w:val="00802F19"/>
    <w:rsid w:val="00814E0A"/>
    <w:rsid w:val="00815083"/>
    <w:rsid w:val="00822581"/>
    <w:rsid w:val="008309DD"/>
    <w:rsid w:val="0083227A"/>
    <w:rsid w:val="00840345"/>
    <w:rsid w:val="00866900"/>
    <w:rsid w:val="00881BA1"/>
    <w:rsid w:val="008C26B8"/>
    <w:rsid w:val="008C2C4A"/>
    <w:rsid w:val="008F208F"/>
    <w:rsid w:val="00904B51"/>
    <w:rsid w:val="00947355"/>
    <w:rsid w:val="0098033C"/>
    <w:rsid w:val="00982084"/>
    <w:rsid w:val="00995963"/>
    <w:rsid w:val="009A6539"/>
    <w:rsid w:val="009B61EB"/>
    <w:rsid w:val="009C1647"/>
    <w:rsid w:val="009C2064"/>
    <w:rsid w:val="009C660A"/>
    <w:rsid w:val="009D01E6"/>
    <w:rsid w:val="009D1697"/>
    <w:rsid w:val="00A014F8"/>
    <w:rsid w:val="00A0615E"/>
    <w:rsid w:val="00A5173C"/>
    <w:rsid w:val="00A61AEF"/>
    <w:rsid w:val="00A75C12"/>
    <w:rsid w:val="00A802EF"/>
    <w:rsid w:val="00AD2345"/>
    <w:rsid w:val="00AF173A"/>
    <w:rsid w:val="00B066A4"/>
    <w:rsid w:val="00B07A13"/>
    <w:rsid w:val="00B173BE"/>
    <w:rsid w:val="00B240F2"/>
    <w:rsid w:val="00B4279B"/>
    <w:rsid w:val="00B45FC9"/>
    <w:rsid w:val="00B516C7"/>
    <w:rsid w:val="00B670B9"/>
    <w:rsid w:val="00B81138"/>
    <w:rsid w:val="00BC3831"/>
    <w:rsid w:val="00BC7CCF"/>
    <w:rsid w:val="00BE470B"/>
    <w:rsid w:val="00BE4A66"/>
    <w:rsid w:val="00C35AAD"/>
    <w:rsid w:val="00C57A91"/>
    <w:rsid w:val="00CC01C2"/>
    <w:rsid w:val="00CD3A82"/>
    <w:rsid w:val="00CD4800"/>
    <w:rsid w:val="00CF21F2"/>
    <w:rsid w:val="00D02712"/>
    <w:rsid w:val="00D214D0"/>
    <w:rsid w:val="00D6546B"/>
    <w:rsid w:val="00D83A07"/>
    <w:rsid w:val="00DD4BED"/>
    <w:rsid w:val="00DE39F0"/>
    <w:rsid w:val="00DF0AF3"/>
    <w:rsid w:val="00DF7E9F"/>
    <w:rsid w:val="00E064F2"/>
    <w:rsid w:val="00E27D7E"/>
    <w:rsid w:val="00E42E13"/>
    <w:rsid w:val="00E479C1"/>
    <w:rsid w:val="00E55121"/>
    <w:rsid w:val="00E55FEA"/>
    <w:rsid w:val="00E56D5C"/>
    <w:rsid w:val="00E6257C"/>
    <w:rsid w:val="00E63C59"/>
    <w:rsid w:val="00EB357C"/>
    <w:rsid w:val="00EC6530"/>
    <w:rsid w:val="00EF2B8F"/>
    <w:rsid w:val="00FA124A"/>
    <w:rsid w:val="00FA56B0"/>
    <w:rsid w:val="00FC08DD"/>
    <w:rsid w:val="00FC2316"/>
    <w:rsid w:val="00FC2CFD"/>
    <w:rsid w:val="00FE0752"/>
    <w:rsid w:val="00FF0B09"/>
    <w:rsid w:val="00FF28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C1C2DA8-6146-41D5-A4AB-EC8649E3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
    <w:basedOn w:val="Normal"/>
    <w:link w:val="FootnoteTextChar"/>
    <w:rsid w:val="008F208F"/>
    <w:pPr>
      <w:keepLines/>
      <w:tabs>
        <w:tab w:val="left" w:pos="255"/>
      </w:tabs>
    </w:pPr>
  </w:style>
  <w:style w:type="paragraph" w:customStyle="1" w:styleId="Note">
    <w:name w:val="Note"/>
    <w:basedOn w:val="Normal"/>
    <w:next w:val="Normal"/>
    <w:link w:val="NoteChar"/>
    <w:uiPriority w:val="99"/>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uiPriority w:val="99"/>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Title1Char">
    <w:name w:val="Title 1 Char"/>
    <w:basedOn w:val="DefaultParagraphFont"/>
    <w:link w:val="Title1"/>
    <w:uiPriority w:val="99"/>
    <w:locked/>
    <w:rsid w:val="001C48A2"/>
    <w:rPr>
      <w:rFonts w:ascii="Times New Roman" w:hAnsi="Times New Roman"/>
      <w:caps/>
      <w:sz w:val="28"/>
      <w:lang w:val="en-GB" w:eastAsia="en-US"/>
    </w:rPr>
  </w:style>
  <w:style w:type="paragraph" w:styleId="ListParagraph">
    <w:name w:val="List Paragraph"/>
    <w:basedOn w:val="Normal"/>
    <w:uiPriority w:val="34"/>
    <w:qFormat/>
    <w:rsid w:val="001C48A2"/>
    <w:pPr>
      <w:ind w:leftChars="400" w:left="840"/>
    </w:pPr>
    <w:rPr>
      <w:rFonts w:eastAsia="MS Mincho"/>
    </w:rPr>
  </w:style>
  <w:style w:type="character" w:styleId="Hyperlink">
    <w:name w:val="Hyperlink"/>
    <w:basedOn w:val="DefaultParagraphFont"/>
    <w:rsid w:val="001C48A2"/>
    <w:rPr>
      <w:color w:val="0000FF" w:themeColor="hyperlink"/>
      <w:u w:val="single"/>
    </w:rPr>
  </w:style>
  <w:style w:type="character" w:customStyle="1" w:styleId="CallChar">
    <w:name w:val="Call Char"/>
    <w:basedOn w:val="DefaultParagraphFont"/>
    <w:link w:val="Call"/>
    <w:uiPriority w:val="99"/>
    <w:rsid w:val="001C48A2"/>
    <w:rPr>
      <w:rFonts w:ascii="Times New Roman" w:hAnsi="Times New Roman"/>
      <w:i/>
      <w:sz w:val="24"/>
      <w:lang w:val="en-GB" w:eastAsia="en-US"/>
    </w:rPr>
  </w:style>
  <w:style w:type="paragraph" w:customStyle="1" w:styleId="QuestionNoBR">
    <w:name w:val="Question_No_BR"/>
    <w:basedOn w:val="Normal"/>
    <w:next w:val="Questiontitle"/>
    <w:rsid w:val="001C48A2"/>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character" w:customStyle="1" w:styleId="NoteChar">
    <w:name w:val="Note Char"/>
    <w:basedOn w:val="DefaultParagraphFont"/>
    <w:link w:val="Note"/>
    <w:uiPriority w:val="99"/>
    <w:locked/>
    <w:rsid w:val="001C48A2"/>
    <w:rPr>
      <w:rFonts w:ascii="Times New Roman" w:hAnsi="Times New Roman"/>
      <w:sz w:val="24"/>
      <w:lang w:val="en-GB" w:eastAsia="en-US"/>
    </w:rPr>
  </w:style>
  <w:style w:type="character" w:customStyle="1" w:styleId="NormalaftertitleChar0">
    <w:name w:val="Normal after title Char"/>
    <w:basedOn w:val="DefaultParagraphFont"/>
    <w:link w:val="Normalaftertitle0"/>
    <w:uiPriority w:val="99"/>
    <w:rsid w:val="001C48A2"/>
    <w:rPr>
      <w:rFonts w:ascii="Times New Roman" w:hAnsi="Times New Roman"/>
      <w:sz w:val="24"/>
      <w:lang w:val="en-GB" w:eastAsia="en-US"/>
    </w:rPr>
  </w:style>
  <w:style w:type="character" w:customStyle="1" w:styleId="href">
    <w:name w:val="href"/>
    <w:basedOn w:val="DefaultParagraphFont"/>
    <w:rsid w:val="00B173BE"/>
  </w:style>
  <w:style w:type="table" w:styleId="TableGrid">
    <w:name w:val="Table Grid"/>
    <w:basedOn w:val="TableNormal"/>
    <w:rsid w:val="0080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2927F9"/>
    <w:rPr>
      <w:rFonts w:ascii="Times New Roman" w:hAnsi="Times New Roman"/>
      <w:sz w:val="24"/>
      <w:lang w:val="en-GB" w:eastAsia="en-US"/>
    </w:rPr>
  </w:style>
  <w:style w:type="paragraph" w:customStyle="1" w:styleId="call0">
    <w:name w:val="call"/>
    <w:basedOn w:val="Normal"/>
    <w:next w:val="Normal"/>
    <w:rsid w:val="002927F9"/>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eastAsia="MS Mincho"/>
      <w:i/>
    </w:rPr>
  </w:style>
  <w:style w:type="character" w:customStyle="1" w:styleId="NormalaftertitleChar">
    <w:name w:val="Normal_after_title Char"/>
    <w:basedOn w:val="DefaultParagraphFont"/>
    <w:link w:val="Normalaftertitle"/>
    <w:uiPriority w:val="99"/>
    <w:rsid w:val="00A802E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Source xmlns="1a029cd6-340b-4c4d-a48a-2df986580122">WP 5A</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EEB49D913639488838AFE94CC05B8A" ma:contentTypeVersion="3" ma:contentTypeDescription="Create a new document." ma:contentTypeScope="" ma:versionID="ee2b2f7259af8e4a1194658662fcc12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39F6D-20A7-4F79-8F68-6F733AD64F5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1a029cd6-340b-4c4d-a48a-2df986580122"/>
    <ds:schemaRef ds:uri="4c6a61cb-1973-4fc6-92ae-f4d7a4471404"/>
  </ds:schemaRefs>
</ds:datastoreItem>
</file>

<file path=customXml/itemProps2.xml><?xml version="1.0" encoding="utf-8"?>
<ds:datastoreItem xmlns:ds="http://schemas.openxmlformats.org/officeDocument/2006/customXml" ds:itemID="{8EC22118-D76E-4286-AED8-26E4C2319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3733A-9897-49F4-BD80-70504F242120}">
  <ds:schemaRefs>
    <ds:schemaRef ds:uri="http://schemas.microsoft.com/sharepoint/v3/contenttype/forms"/>
  </ds:schemaRefs>
</ds:datastoreItem>
</file>

<file path=customXml/itemProps4.xml><?xml version="1.0" encoding="utf-8"?>
<ds:datastoreItem xmlns:ds="http://schemas.openxmlformats.org/officeDocument/2006/customXml" ds:itemID="{EC03070B-FAAF-4CBD-B308-C1147D36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2</Pages>
  <Words>434</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Preliminary draft revisions of Questions</vt:lpstr>
    </vt:vector>
  </TitlesOfParts>
  <Company>ITU</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draft revisions of Questions</dc:title>
  <dc:subject/>
  <dc:creator>ITU</dc:creator>
  <cp:lastModifiedBy>Sir Bosson, Ana</cp:lastModifiedBy>
  <cp:revision>3</cp:revision>
  <cp:lastPrinted>2015-07-24T12:38:00Z</cp:lastPrinted>
  <dcterms:created xsi:type="dcterms:W3CDTF">2015-08-11T13:36:00Z</dcterms:created>
  <dcterms:modified xsi:type="dcterms:W3CDTF">2015-08-12T09:40:00Z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0x01010040EEB49D913639488838AFE94CC05B8A</vt:lpwstr>
  </property>
</Properties>
</file>