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41" w:rsidRDefault="00E37E41" w:rsidP="00E37E41">
      <w:pPr>
        <w:pStyle w:val="QuestionNoBR"/>
        <w:rPr>
          <w:lang w:val="fr-FR" w:bidi="ar-EG"/>
        </w:rPr>
      </w:pPr>
      <w:r>
        <w:rPr>
          <w:rtl/>
          <w:lang w:bidi="ar-EG"/>
        </w:rPr>
        <w:t xml:space="preserve">المسألة </w:t>
      </w:r>
      <w:r>
        <w:rPr>
          <w:lang w:val="fr-FR" w:bidi="ar-EG"/>
        </w:rPr>
        <w:t>ITU-R 205-4/5</w:t>
      </w:r>
    </w:p>
    <w:p w:rsidR="00E37E41" w:rsidRPr="00821760" w:rsidRDefault="00E37E41" w:rsidP="00E37E41">
      <w:pPr>
        <w:pStyle w:val="Questiontitle"/>
        <w:rPr>
          <w:b w:val="0"/>
          <w:bCs/>
          <w:rtl/>
          <w:lang w:bidi="ar-EG"/>
        </w:rPr>
      </w:pPr>
      <w:r w:rsidRPr="00821760">
        <w:rPr>
          <w:b w:val="0"/>
          <w:bCs/>
          <w:rtl/>
          <w:lang w:bidi="ar-EG"/>
        </w:rPr>
        <w:t>أنظمة النقل الذكية</w:t>
      </w:r>
    </w:p>
    <w:p w:rsidR="00E37E41" w:rsidRDefault="00E37E41" w:rsidP="00E37E41">
      <w:pPr>
        <w:jc w:val="right"/>
        <w:rPr>
          <w:rtl/>
          <w:lang w:val="fr-FR" w:bidi="ar-EG"/>
        </w:rPr>
      </w:pPr>
      <w:r>
        <w:rPr>
          <w:lang w:val="fr-FR" w:bidi="ar-EG"/>
        </w:rPr>
        <w:t>(2007-2003-2002-1996-1995)</w:t>
      </w:r>
    </w:p>
    <w:p w:rsidR="00E37E41" w:rsidRDefault="00E37E41" w:rsidP="00E37E41">
      <w:pPr>
        <w:spacing w:before="240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E37E41" w:rsidRPr="001776B3" w:rsidRDefault="00E37E41" w:rsidP="00E37E41">
      <w:pPr>
        <w:pStyle w:val="Call"/>
        <w:rPr>
          <w:rtl/>
          <w:lang w:val="en-US" w:bidi="ar-EG"/>
        </w:rPr>
      </w:pPr>
      <w:r w:rsidRPr="001776B3">
        <w:rPr>
          <w:rtl/>
          <w:lang w:val="en-US" w:bidi="ar-EG"/>
        </w:rPr>
        <w:t>إذ تضع في اعتبارها</w:t>
      </w:r>
    </w:p>
    <w:p w:rsidR="00E37E41" w:rsidRDefault="00E37E41" w:rsidP="00E37E41">
      <w:pPr>
        <w:rPr>
          <w:rtl/>
          <w:lang w:bidi="ar-EG"/>
        </w:rPr>
      </w:pPr>
      <w:r>
        <w:rPr>
          <w:rtl/>
          <w:lang w:bidi="ar-EG"/>
        </w:rPr>
        <w:t xml:space="preserve"> أ )</w:t>
      </w:r>
      <w:r>
        <w:rPr>
          <w:rtl/>
          <w:lang w:bidi="ar-EG"/>
        </w:rPr>
        <w:tab/>
        <w:t>أن هناك حاجة لإدماج التقنيات الجديدة بما فيها الاتصالات الراديوية إلى أنظمة النقل البرية؛</w:t>
      </w:r>
    </w:p>
    <w:p w:rsidR="00E37E41" w:rsidRDefault="00E37E41" w:rsidP="00E37E41">
      <w:pPr>
        <w:rPr>
          <w:rtl/>
          <w:lang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  <w:t>أن العديد من أنظمة النقل البرية تستعمل آليات ذكية في المركبات البرية مقترنة بتقنيات متقدمة في الإدارة من أجل تحسين إدارة الحركة؛</w:t>
      </w:r>
    </w:p>
    <w:p w:rsidR="00E37E41" w:rsidRDefault="00E37E41" w:rsidP="00E37E41">
      <w:pPr>
        <w:rPr>
          <w:lang w:val="en-US"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  <w:t xml:space="preserve">أنه يمكن تطبيق التكنولوجيا المُعدة لأنظمة النقل الذكية </w:t>
      </w:r>
      <w:r>
        <w:rPr>
          <w:rtl/>
          <w:lang w:val="en-US" w:bidi="ar-EG"/>
        </w:rPr>
        <w:t>(</w:t>
      </w:r>
      <w:r>
        <w:rPr>
          <w:lang w:val="en-US" w:bidi="ar-EG"/>
        </w:rPr>
        <w:t>ITS</w:t>
      </w:r>
      <w:r>
        <w:rPr>
          <w:rtl/>
          <w:lang w:val="en-US" w:bidi="ar-EG"/>
        </w:rPr>
        <w:t>) على أنظمة النقل العام (العبور) لكي تجعلها أكثر نجاعة وتعزز الاستعمال المتكامل لجميع أشكال النقل السطحي؛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د )</w:t>
      </w:r>
      <w:r>
        <w:rPr>
          <w:rtl/>
          <w:lang w:val="en-US" w:bidi="ar-EG"/>
        </w:rPr>
        <w:tab/>
        <w:t>أن التخطيط لأنظمة النقل الذكية يمضي قدماً ويُنفذ من قبل الإدارات في شتى الأقاليم؛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ﻫ )</w:t>
      </w:r>
      <w:r>
        <w:rPr>
          <w:rtl/>
          <w:lang w:val="en-US" w:bidi="ar-EG"/>
        </w:rPr>
        <w:tab/>
      </w:r>
      <w:r>
        <w:rPr>
          <w:spacing w:val="6"/>
          <w:rtl/>
          <w:lang w:val="en-US" w:bidi="ar-EG"/>
        </w:rPr>
        <w:t>أنه تم تحديد مجموعة كبيرة متنوعة من التطبيقات والخدمات، بما في ذلك تحديد مواقع المركبات بطريقة أوتوماتية (</w:t>
      </w:r>
      <w:proofErr w:type="spellStart"/>
      <w:r>
        <w:rPr>
          <w:spacing w:val="6"/>
          <w:lang w:val="en-US" w:bidi="ar-EG"/>
        </w:rPr>
        <w:t>AVL</w:t>
      </w:r>
      <w:proofErr w:type="spellEnd"/>
      <w:r>
        <w:rPr>
          <w:spacing w:val="6"/>
          <w:rtl/>
          <w:lang w:val="en-US" w:bidi="ar-EG"/>
        </w:rPr>
        <w:t>)؛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و )</w:t>
      </w:r>
      <w:r>
        <w:rPr>
          <w:rtl/>
          <w:lang w:val="en-US" w:bidi="ar-EG"/>
        </w:rPr>
        <w:tab/>
        <w:t xml:space="preserve">أن من شأن المعايير الدولية تيسير التطبيقات على النطاق العالمي لأنظمة النقل الذكية وتعاون اقتصادات الحجم الكبير على إتاحة خدمات وتجهيزات أنظمة النقل الذكية </w:t>
      </w:r>
      <w:r>
        <w:rPr>
          <w:rFonts w:hint="cs"/>
          <w:rtl/>
          <w:lang w:val="en-US" w:bidi="ar-EG"/>
        </w:rPr>
        <w:t>إ</w:t>
      </w:r>
      <w:r>
        <w:rPr>
          <w:rtl/>
          <w:lang w:val="en-US" w:bidi="ar-EG"/>
        </w:rPr>
        <w:t>لى الجمهور؛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ز )</w:t>
      </w:r>
      <w:r>
        <w:rPr>
          <w:rtl/>
          <w:lang w:val="en-US" w:bidi="ar-EG"/>
        </w:rPr>
        <w:tab/>
        <w:t>أن المواءمة الدولية المبكرة لأنظمة النقل الذكية من شأنها أن تتمخض عن فوائد متعددة؛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ح)</w:t>
      </w:r>
      <w:r>
        <w:rPr>
          <w:rtl/>
          <w:lang w:val="en-US" w:bidi="ar-EG"/>
        </w:rPr>
        <w:tab/>
        <w:t>أن التوافق على نطاق عالمي لأنظمة النقل الذكية قد يعتمد على توزيعات الطيف الراديوي المشترك؛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ط)</w:t>
      </w:r>
      <w:r>
        <w:rPr>
          <w:rtl/>
          <w:lang w:val="en-US" w:bidi="ar-EG"/>
        </w:rPr>
        <w:tab/>
        <w:t>أن الراديو مكون أساسي لأنظمة النقل الذكية؛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ي)</w:t>
      </w:r>
      <w:r>
        <w:rPr>
          <w:rtl/>
          <w:lang w:val="en-US" w:bidi="ar-EG"/>
        </w:rPr>
        <w:tab/>
        <w:t>أن المنظمة الدولية للتوحيد القياسي (</w:t>
      </w:r>
      <w:r>
        <w:rPr>
          <w:lang w:val="en-US" w:bidi="ar-EG"/>
        </w:rPr>
        <w:t>ISO</w:t>
      </w:r>
      <w:r>
        <w:rPr>
          <w:rtl/>
          <w:lang w:val="en-US" w:bidi="ar-EG"/>
        </w:rPr>
        <w:t xml:space="preserve">) تقوم بتوحيد قياس أنظمة النقل الذكية (الجوانب غير الراديوية) في اللجنة </w:t>
      </w:r>
      <w:r>
        <w:rPr>
          <w:rFonts w:hint="cs"/>
          <w:rtl/>
          <w:lang w:val="en-US" w:bidi="ar-EG"/>
        </w:rPr>
        <w:t xml:space="preserve">التقنية </w:t>
      </w:r>
      <w:r>
        <w:rPr>
          <w:lang w:val="en-US" w:bidi="ar-EG"/>
        </w:rPr>
        <w:t>204</w:t>
      </w:r>
      <w:r>
        <w:rPr>
          <w:rtl/>
          <w:lang w:val="en-US" w:bidi="ar-EG"/>
        </w:rPr>
        <w:t xml:space="preserve"> التابعة </w:t>
      </w:r>
      <w:r>
        <w:rPr>
          <w:rFonts w:hint="cs"/>
          <w:rtl/>
          <w:lang w:val="en-US" w:bidi="ar-EG"/>
        </w:rPr>
        <w:t>ل</w:t>
      </w:r>
      <w:r>
        <w:rPr>
          <w:rtl/>
          <w:lang w:val="en-US" w:bidi="ar-EG"/>
        </w:rPr>
        <w:t xml:space="preserve">لمنظمة الدولية للتوحيد القياسي </w:t>
      </w:r>
      <w:r>
        <w:rPr>
          <w:lang w:val="en-US" w:bidi="ar-EG"/>
        </w:rPr>
        <w:t>(ISO/TC204)</w:t>
      </w:r>
      <w:r>
        <w:rPr>
          <w:rtl/>
          <w:lang w:val="en-US" w:bidi="ar-EG"/>
        </w:rPr>
        <w:t>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ك)</w:t>
      </w:r>
      <w:r>
        <w:rPr>
          <w:rtl/>
          <w:lang w:val="en-US" w:bidi="ar-EG"/>
        </w:rPr>
        <w:tab/>
      </w:r>
      <w:r>
        <w:rPr>
          <w:spacing w:val="-4"/>
          <w:rtl/>
          <w:lang w:val="en-US" w:bidi="ar-EG"/>
        </w:rPr>
        <w:t xml:space="preserve">أن جمعية الاتصالات الراديوية للاتحاد اعتمدت توصية قطاع الاتصالات الراديوية </w:t>
      </w:r>
      <w:r>
        <w:rPr>
          <w:spacing w:val="-4"/>
          <w:lang w:val="en-US" w:bidi="ar-EG"/>
        </w:rPr>
        <w:t>ITU-R M.1453</w:t>
      </w:r>
      <w:r>
        <w:rPr>
          <w:spacing w:val="-4"/>
          <w:rtl/>
          <w:lang w:val="en-US" w:bidi="ar-EG"/>
        </w:rPr>
        <w:t xml:space="preserve"> بشأن "معلومات النقل وأنظمة التحكم - الاتصالات المكرسة قصيرة المدى في النطاق </w:t>
      </w:r>
      <w:r>
        <w:rPr>
          <w:spacing w:val="-4"/>
          <w:lang w:val="en-US" w:bidi="ar-EG"/>
        </w:rPr>
        <w:t>GHz 5,8</w:t>
      </w:r>
      <w:r>
        <w:rPr>
          <w:spacing w:val="-4"/>
          <w:rtl/>
          <w:lang w:val="en-US" w:bidi="ar-EG"/>
        </w:rPr>
        <w:t>"،</w:t>
      </w:r>
    </w:p>
    <w:p w:rsidR="00E37E41" w:rsidRPr="00236501" w:rsidRDefault="00E37E41" w:rsidP="00E37E41">
      <w:pPr>
        <w:pStyle w:val="Call"/>
        <w:rPr>
          <w:rFonts w:hint="cs"/>
          <w:i w:val="0"/>
          <w:iCs w:val="0"/>
          <w:rtl/>
          <w:lang w:val="en-US" w:bidi="ar-EG"/>
        </w:rPr>
      </w:pPr>
      <w:r w:rsidRPr="00A30438">
        <w:rPr>
          <w:rtl/>
          <w:lang w:val="en-US" w:bidi="ar-EG"/>
        </w:rPr>
        <w:t xml:space="preserve">تقرر </w:t>
      </w:r>
      <w:r w:rsidRPr="00236501">
        <w:rPr>
          <w:rFonts w:hint="cs"/>
          <w:i w:val="0"/>
          <w:iCs w:val="0"/>
          <w:rtl/>
          <w:lang w:val="en-US" w:bidi="ar-EG"/>
        </w:rPr>
        <w:t xml:space="preserve">ضرورة دراسة </w:t>
      </w:r>
      <w:r>
        <w:rPr>
          <w:rFonts w:hint="cs"/>
          <w:i w:val="0"/>
          <w:iCs w:val="0"/>
          <w:rtl/>
          <w:lang w:val="en-US" w:bidi="ar-EG"/>
        </w:rPr>
        <w:t>المسائل</w:t>
      </w:r>
      <w:r w:rsidRPr="00236501">
        <w:rPr>
          <w:i w:val="0"/>
          <w:iCs w:val="0"/>
          <w:rtl/>
          <w:lang w:val="en-US" w:bidi="ar-EG"/>
        </w:rPr>
        <w:t xml:space="preserve"> التالية</w:t>
      </w:r>
    </w:p>
    <w:p w:rsidR="00E37E41" w:rsidRDefault="00E37E41" w:rsidP="00E37E41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>
        <w:rPr>
          <w:lang w:val="en-US" w:bidi="ar-EG"/>
        </w:rPr>
        <w:tab/>
      </w:r>
      <w:r>
        <w:rPr>
          <w:rtl/>
          <w:lang w:val="en-US" w:bidi="ar-EG"/>
        </w:rPr>
        <w:t>ما العناصر المختلفة لأنظمة النقل الذكية؟</w:t>
      </w:r>
    </w:p>
    <w:p w:rsidR="00E37E41" w:rsidRDefault="00E37E41" w:rsidP="00E37E41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ما الأهداف الإجمالية لأنظمة النقل الذكية بخصوص ما يلي: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متطلبات الاتصالات الراديوية: السطوح البينية الراديوية والموثوقية ودرجة الخدمة، إلخ.؛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عوامل التحسين؛ وتخفيف حدة الازدحام والسلامة والرقابة ونوعية الحياة، إلخ.؛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lastRenderedPageBreak/>
        <w:t>-</w:t>
      </w:r>
      <w:r>
        <w:rPr>
          <w:rtl/>
          <w:lang w:val="en-US" w:bidi="ar-EG"/>
        </w:rPr>
        <w:tab/>
        <w:t>نمط الخدمات؟</w:t>
      </w:r>
    </w:p>
    <w:p w:rsidR="00E37E41" w:rsidRDefault="00E37E41" w:rsidP="00E37E41">
      <w:pPr>
        <w:rPr>
          <w:rtl/>
          <w:lang w:val="en-US" w:bidi="ar-EG"/>
        </w:rPr>
      </w:pPr>
      <w:r>
        <w:rPr>
          <w:b/>
          <w:bCs/>
          <w:lang w:val="en-US" w:bidi="ar-EG"/>
        </w:rPr>
        <w:t>3</w:t>
      </w:r>
      <w:r>
        <w:rPr>
          <w:rtl/>
          <w:lang w:val="en-US" w:bidi="ar-EG"/>
        </w:rPr>
        <w:tab/>
        <w:t>ما خدمات ووظائف أنظمة النقل الذكية المستندة إلى الراديو التي قد تستفيد من التوحيد القياسي الدولي؟</w:t>
      </w:r>
    </w:p>
    <w:p w:rsidR="00E37E41" w:rsidRDefault="00E37E41" w:rsidP="00E37E41">
      <w:pPr>
        <w:rPr>
          <w:lang w:val="en-US" w:bidi="ar-EG"/>
        </w:rPr>
      </w:pPr>
      <w:r>
        <w:rPr>
          <w:b/>
          <w:bCs/>
          <w:lang w:val="en-US" w:bidi="ar-EG"/>
        </w:rPr>
        <w:t>4</w:t>
      </w:r>
      <w:r>
        <w:rPr>
          <w:rtl/>
          <w:lang w:val="en-US" w:bidi="ar-EG"/>
        </w:rPr>
        <w:tab/>
        <w:t>ما متطلبات الطيف لكل عنصر من عناصر أنظمة النقل الذكية بما في ذلك: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نطاقات ملائمة؛</w:t>
      </w: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عرض النطاق الطيفي المطلوب؟</w:t>
      </w:r>
    </w:p>
    <w:p w:rsidR="00E37E41" w:rsidRDefault="00E37E41" w:rsidP="00E37E41">
      <w:pPr>
        <w:rPr>
          <w:rFonts w:hint="cs"/>
          <w:lang w:val="en-US" w:bidi="ar-EG"/>
        </w:rPr>
      </w:pPr>
      <w:r>
        <w:rPr>
          <w:b/>
          <w:bCs/>
          <w:lang w:val="en-US" w:bidi="ar-EG"/>
        </w:rPr>
        <w:t>5</w:t>
      </w:r>
      <w:r>
        <w:rPr>
          <w:rtl/>
          <w:lang w:val="en-US" w:bidi="ar-EG"/>
        </w:rPr>
        <w:tab/>
        <w:t xml:space="preserve">ما متطلبات التوصيل البيني لأنظمة النقل الذكية بشبكات الاتصالات </w:t>
      </w:r>
      <w:r>
        <w:rPr>
          <w:rFonts w:hint="cs"/>
          <w:rtl/>
          <w:lang w:val="en-US" w:bidi="ar-EG"/>
        </w:rPr>
        <w:t>التبديلية</w:t>
      </w:r>
      <w:r>
        <w:rPr>
          <w:rtl/>
          <w:lang w:val="en-US" w:bidi="ar-EG"/>
        </w:rPr>
        <w:t>؟</w:t>
      </w:r>
    </w:p>
    <w:p w:rsidR="00E37E41" w:rsidRDefault="00E37E41" w:rsidP="00E37E41">
      <w:pPr>
        <w:rPr>
          <w:lang w:val="en-US" w:bidi="ar-EG"/>
        </w:rPr>
      </w:pPr>
      <w:r>
        <w:rPr>
          <w:b/>
          <w:bCs/>
          <w:lang w:val="en-US" w:bidi="ar-EG"/>
        </w:rPr>
        <w:t>6</w:t>
      </w:r>
      <w:r>
        <w:rPr>
          <w:rtl/>
          <w:lang w:val="en-US" w:bidi="ar-EG"/>
        </w:rPr>
        <w:tab/>
        <w:t>ما العوامل التقنية التي تؤثر على التقاسم بين أنظمة النقل الذكية والمستعملين الآخرين؟</w:t>
      </w:r>
    </w:p>
    <w:p w:rsidR="00E37E41" w:rsidRDefault="00E37E41" w:rsidP="00E37E41">
      <w:pPr>
        <w:rPr>
          <w:rtl/>
          <w:lang w:val="en-US" w:bidi="ar-EG"/>
        </w:rPr>
      </w:pPr>
      <w:r>
        <w:rPr>
          <w:b/>
          <w:bCs/>
          <w:lang w:val="en-US" w:bidi="ar-EG"/>
        </w:rPr>
        <w:t>7</w:t>
      </w:r>
      <w:r>
        <w:rPr>
          <w:rtl/>
          <w:lang w:val="en-US" w:bidi="ar-EG"/>
        </w:rPr>
        <w:tab/>
        <w:t>إلى أي مدى بوسع أنظمة الاتصالات المتنقلة المتنامية أن تستعمل لتقديم خدمات أنظمة النقل الذكية؟</w:t>
      </w:r>
    </w:p>
    <w:p w:rsidR="00E37E41" w:rsidRDefault="00E37E41" w:rsidP="00E37E41">
      <w:pPr>
        <w:rPr>
          <w:lang w:val="en-US" w:bidi="ar-EG"/>
        </w:rPr>
      </w:pPr>
      <w:r>
        <w:rPr>
          <w:b/>
          <w:bCs/>
          <w:lang w:val="en-US" w:bidi="ar-EG"/>
        </w:rPr>
        <w:t>8</w:t>
      </w:r>
      <w:r>
        <w:rPr>
          <w:rtl/>
          <w:lang w:val="en-US" w:bidi="ar-EG"/>
        </w:rPr>
        <w:tab/>
        <w:t>ما متطلبات الاتصالات الراديوية والمواصفات التقنية اللازمة من أجل المواءمة العالمية أو الإقليمية للجيل التالي من الاتصالات الراديوية لأنظمة النقل الذكية؟</w:t>
      </w:r>
    </w:p>
    <w:p w:rsidR="00E37E41" w:rsidRDefault="00E37E41" w:rsidP="00E37E41">
      <w:pPr>
        <w:rPr>
          <w:lang w:val="en-US" w:bidi="ar-EG"/>
        </w:rPr>
      </w:pPr>
      <w:r>
        <w:rPr>
          <w:b/>
          <w:bCs/>
          <w:lang w:val="en-US" w:bidi="ar-EG"/>
        </w:rPr>
        <w:t>9</w:t>
      </w:r>
      <w:r>
        <w:rPr>
          <w:rtl/>
          <w:lang w:val="en-US" w:bidi="ar-EG"/>
        </w:rPr>
        <w:tab/>
      </w:r>
      <w:r>
        <w:rPr>
          <w:spacing w:val="6"/>
          <w:rtl/>
          <w:lang w:val="en-US" w:bidi="ar-EG"/>
        </w:rPr>
        <w:t>ما تعريف "تليماتية" (الاتصالات المعلوماتية) في سياق أنظمة النقل الذكية؟ وفي مثل هذا السياق، ما متطلبات التطبيقات والأنظمة الخاصة بالتليماتية (الاتصالات المعلوماتية)؟ وما متطلبات الاتصالات المتنقلة البرية الخاصة بالتليماتية؟</w:t>
      </w:r>
    </w:p>
    <w:p w:rsidR="00E37E41" w:rsidRDefault="00E37E41" w:rsidP="00E37E41">
      <w:pPr>
        <w:rPr>
          <w:rtl/>
          <w:lang w:val="en-US" w:bidi="ar-EG"/>
        </w:rPr>
      </w:pPr>
      <w:r>
        <w:rPr>
          <w:b/>
          <w:bCs/>
          <w:lang w:val="en-US" w:bidi="ar-EG"/>
        </w:rPr>
        <w:t>10</w:t>
      </w:r>
      <w:r>
        <w:rPr>
          <w:rtl/>
          <w:lang w:val="en-US" w:bidi="ar-EG"/>
        </w:rPr>
        <w:tab/>
        <w:t>ما الخصائص التشغيلية والتقنية لتحديد مواقع المركبات بطريقة أوتوماتية في الخدمة المتنقلة البرية؟</w:t>
      </w:r>
    </w:p>
    <w:p w:rsidR="00E37E41" w:rsidRPr="00821760" w:rsidRDefault="00E37E41" w:rsidP="00E37E41">
      <w:pPr>
        <w:pStyle w:val="Call"/>
        <w:rPr>
          <w:lang w:val="en-US" w:bidi="ar-EG"/>
        </w:rPr>
      </w:pPr>
      <w:r w:rsidRPr="00821760">
        <w:rPr>
          <w:rtl/>
          <w:lang w:val="en-US" w:bidi="ar-EG"/>
        </w:rPr>
        <w:t>تقرر كذلك</w:t>
      </w:r>
    </w:p>
    <w:p w:rsidR="00E37E41" w:rsidRDefault="00E37E41" w:rsidP="00E37E41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ضرورة </w:t>
      </w:r>
      <w:r>
        <w:rPr>
          <w:rFonts w:hint="cs"/>
          <w:rtl/>
          <w:lang w:bidi="ar-EG"/>
        </w:rPr>
        <w:t xml:space="preserve">إدراج </w:t>
      </w:r>
      <w:r>
        <w:rPr>
          <w:rtl/>
          <w:lang w:bidi="ar-EG"/>
        </w:rPr>
        <w:t>نتائج الدراسات سالفة الذكر في توصية أو تقرير أو كتيّب أو أكثر؛</w:t>
      </w:r>
    </w:p>
    <w:p w:rsidR="00E37E41" w:rsidRDefault="00E37E41" w:rsidP="00E37E41">
      <w:pPr>
        <w:rPr>
          <w:rtl/>
          <w:lang w:val="en-US" w:bidi="ar-EG"/>
        </w:rPr>
      </w:pPr>
      <w:proofErr w:type="gramStart"/>
      <w:r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ضرورة </w:t>
      </w:r>
      <w:r>
        <w:rPr>
          <w:rtl/>
          <w:lang w:val="en-US" w:bidi="ar-EG"/>
        </w:rPr>
        <w:t xml:space="preserve">إنجاز الدراسات </w:t>
      </w:r>
      <w:r>
        <w:rPr>
          <w:rtl/>
          <w:lang w:bidi="ar-EG"/>
        </w:rPr>
        <w:t>سالفة الذكر</w:t>
      </w:r>
      <w:r>
        <w:rPr>
          <w:rtl/>
          <w:lang w:val="en-US" w:bidi="ar-EG"/>
        </w:rPr>
        <w:t xml:space="preserve"> بحلول عام </w:t>
      </w:r>
      <w:r>
        <w:rPr>
          <w:lang w:val="en-US" w:bidi="ar-EG"/>
        </w:rPr>
        <w:t>2010</w:t>
      </w:r>
      <w:r>
        <w:rPr>
          <w:rtl/>
          <w:lang w:val="en-US" w:bidi="ar-EG"/>
        </w:rPr>
        <w:t>.</w:t>
      </w:r>
      <w:proofErr w:type="gramEnd"/>
    </w:p>
    <w:p w:rsidR="00E37E41" w:rsidRDefault="00E37E41" w:rsidP="00E37E41">
      <w:pPr>
        <w:rPr>
          <w:rtl/>
          <w:lang w:val="en-US" w:bidi="ar-EG"/>
        </w:rPr>
      </w:pPr>
    </w:p>
    <w:p w:rsidR="00E37E41" w:rsidRDefault="00E37E41" w:rsidP="00E37E41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425AEA" w:rsidRDefault="00425AEA">
      <w:bookmarkStart w:id="0" w:name="_GoBack"/>
      <w:bookmarkEnd w:id="0"/>
    </w:p>
    <w:sectPr w:rsidR="00425AEA" w:rsidSect="00E37E41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41"/>
    <w:rsid w:val="00425AEA"/>
    <w:rsid w:val="005F6BDA"/>
    <w:rsid w:val="00D01EE5"/>
    <w:rsid w:val="00E04E38"/>
    <w:rsid w:val="00E37E41"/>
    <w:rsid w:val="00E9212B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37E41"/>
    <w:pPr>
      <w:keepNext/>
      <w:keepLines/>
      <w:spacing w:before="160"/>
      <w:ind w:left="794" w:right="794"/>
    </w:pPr>
    <w:rPr>
      <w:i/>
      <w:iCs/>
    </w:rPr>
  </w:style>
  <w:style w:type="paragraph" w:customStyle="1" w:styleId="Questiontitle">
    <w:name w:val="Question_title"/>
    <w:basedOn w:val="Normal"/>
    <w:next w:val="Normal"/>
    <w:rsid w:val="00E37E41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NoBR">
    <w:name w:val="Question_No_BR"/>
    <w:basedOn w:val="Normal"/>
    <w:next w:val="Questiontitle"/>
    <w:link w:val="QuestionNoBRChar"/>
    <w:rsid w:val="00E37E41"/>
    <w:pPr>
      <w:keepNext/>
      <w:keepLines/>
      <w:spacing w:before="480"/>
      <w:jc w:val="center"/>
    </w:pPr>
    <w:rPr>
      <w:caps/>
      <w:sz w:val="28"/>
      <w:szCs w:val="40"/>
    </w:rPr>
  </w:style>
  <w:style w:type="character" w:customStyle="1" w:styleId="CallChar">
    <w:name w:val="Call Char"/>
    <w:basedOn w:val="DefaultParagraphFont"/>
    <w:link w:val="Call"/>
    <w:locked/>
    <w:rsid w:val="00E37E41"/>
    <w:rPr>
      <w:rFonts w:ascii="Times New Roman" w:eastAsia="Times New Roman" w:hAnsi="Times New Roman" w:cs="Traditional Arabic"/>
      <w:i/>
      <w:iCs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E37E41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37E41"/>
    <w:pPr>
      <w:keepNext/>
      <w:keepLines/>
      <w:spacing w:before="160"/>
      <w:ind w:left="794" w:right="794"/>
    </w:pPr>
    <w:rPr>
      <w:i/>
      <w:iCs/>
    </w:rPr>
  </w:style>
  <w:style w:type="paragraph" w:customStyle="1" w:styleId="Questiontitle">
    <w:name w:val="Question_title"/>
    <w:basedOn w:val="Normal"/>
    <w:next w:val="Normal"/>
    <w:rsid w:val="00E37E41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NoBR">
    <w:name w:val="Question_No_BR"/>
    <w:basedOn w:val="Normal"/>
    <w:next w:val="Questiontitle"/>
    <w:link w:val="QuestionNoBRChar"/>
    <w:rsid w:val="00E37E41"/>
    <w:pPr>
      <w:keepNext/>
      <w:keepLines/>
      <w:spacing w:before="480"/>
      <w:jc w:val="center"/>
    </w:pPr>
    <w:rPr>
      <w:caps/>
      <w:sz w:val="28"/>
      <w:szCs w:val="40"/>
    </w:rPr>
  </w:style>
  <w:style w:type="character" w:customStyle="1" w:styleId="CallChar">
    <w:name w:val="Call Char"/>
    <w:basedOn w:val="DefaultParagraphFont"/>
    <w:link w:val="Call"/>
    <w:locked/>
    <w:rsid w:val="00E37E41"/>
    <w:rPr>
      <w:rFonts w:ascii="Times New Roman" w:eastAsia="Times New Roman" w:hAnsi="Times New Roman" w:cs="Traditional Arabic"/>
      <w:i/>
      <w:iCs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E37E41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>ITU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mostyn</cp:lastModifiedBy>
  <cp:revision>1</cp:revision>
  <dcterms:created xsi:type="dcterms:W3CDTF">2011-12-07T09:36:00Z</dcterms:created>
  <dcterms:modified xsi:type="dcterms:W3CDTF">2011-12-07T09:37:00Z</dcterms:modified>
</cp:coreProperties>
</file>