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A995" w14:textId="57489F3A" w:rsidR="00F9226D" w:rsidRPr="00041F99" w:rsidRDefault="00F9226D" w:rsidP="00F9226D">
      <w:pPr>
        <w:pStyle w:val="QuestionNoBR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vertAlign w:val="superscript"/>
          <w:lang w:val="fr-FR"/>
        </w:rPr>
      </w:pPr>
      <w:r>
        <w:rPr>
          <w:rFonts w:asciiTheme="majorBidi" w:hAnsiTheme="majorBidi" w:cstheme="majorBidi"/>
          <w:lang w:val="fr-FR" w:eastAsia="ja-JP"/>
        </w:rPr>
        <w:t>QUESTION UIT-R 101-5</w:t>
      </w:r>
      <w:r w:rsidRPr="00041F99">
        <w:rPr>
          <w:rFonts w:asciiTheme="majorBidi" w:hAnsiTheme="majorBidi" w:cstheme="majorBidi"/>
          <w:lang w:val="fr-FR" w:eastAsia="ja-JP"/>
        </w:rPr>
        <w:t>/5</w:t>
      </w:r>
      <w:r>
        <w:rPr>
          <w:rFonts w:asciiTheme="majorBidi" w:hAnsiTheme="majorBidi" w:cstheme="majorBidi"/>
          <w:lang w:val="fr-FR" w:eastAsia="ja-JP"/>
        </w:rPr>
        <w:t xml:space="preserve"> </w:t>
      </w:r>
      <w:r>
        <w:rPr>
          <w:rStyle w:val="FootnoteReference"/>
          <w:rFonts w:asciiTheme="majorBidi" w:hAnsiTheme="majorBidi" w:cstheme="majorBidi"/>
          <w:lang w:val="fr-FR" w:eastAsia="ja-JP"/>
        </w:rPr>
        <w:footnoteReference w:customMarkFollows="1" w:id="1"/>
        <w:t>*</w:t>
      </w:r>
      <w:r w:rsidRPr="00A11E17">
        <w:rPr>
          <w:rFonts w:asciiTheme="majorBidi" w:hAnsiTheme="majorBidi" w:cstheme="majorBidi"/>
          <w:vertAlign w:val="superscript"/>
          <w:lang w:val="fr-FR" w:eastAsia="ja-JP"/>
        </w:rPr>
        <w:t>,</w:t>
      </w:r>
      <w:r>
        <w:rPr>
          <w:rFonts w:asciiTheme="majorBidi" w:hAnsiTheme="majorBidi" w:cstheme="majorBidi"/>
          <w:vertAlign w:val="superscript"/>
          <w:lang w:val="fr-FR" w:eastAsia="ja-JP"/>
        </w:rPr>
        <w:t xml:space="preserve"> </w:t>
      </w:r>
      <w:r w:rsidRPr="00F9226D">
        <w:rPr>
          <w:rStyle w:val="FootnoteReference"/>
        </w:rPr>
        <w:footnoteReference w:customMarkFollows="1" w:id="2"/>
        <w:t>**</w:t>
      </w:r>
    </w:p>
    <w:p w14:paraId="0C5D6963" w14:textId="77777777" w:rsidR="00F9226D" w:rsidRPr="00041F99" w:rsidRDefault="00F9226D" w:rsidP="00F9226D">
      <w:pPr>
        <w:pStyle w:val="Questiontitle"/>
        <w:rPr>
          <w:rFonts w:asciiTheme="majorBidi" w:hAnsiTheme="majorBidi" w:cstheme="majorBidi"/>
          <w:lang w:val="fr-FR"/>
        </w:rPr>
      </w:pPr>
      <w:bookmarkStart w:id="0" w:name="dtitle2" w:colFirst="0" w:colLast="0"/>
      <w:r w:rsidRPr="00041F99">
        <w:rPr>
          <w:rFonts w:asciiTheme="majorBidi" w:hAnsiTheme="majorBidi" w:cstheme="majorBidi"/>
          <w:lang w:val="fr-FR"/>
        </w:rPr>
        <w:t>Exigences de qualité de service dans le service mobile terrestre</w:t>
      </w:r>
    </w:p>
    <w:bookmarkEnd w:id="0"/>
    <w:p w14:paraId="76A0AD8A" w14:textId="77777777" w:rsidR="00F9226D" w:rsidRPr="00041F99" w:rsidRDefault="00F9226D" w:rsidP="00F9226D">
      <w:pPr>
        <w:pStyle w:val="Questiondate"/>
        <w:rPr>
          <w:rFonts w:asciiTheme="majorBidi" w:hAnsiTheme="majorBidi" w:cstheme="majorBidi"/>
          <w:i/>
          <w:iCs/>
          <w:szCs w:val="24"/>
          <w:lang w:val="fr-FR"/>
        </w:rPr>
      </w:pPr>
      <w:r w:rsidRPr="00041F99">
        <w:rPr>
          <w:rFonts w:asciiTheme="majorBidi" w:hAnsiTheme="majorBidi" w:cstheme="majorBidi"/>
          <w:iCs/>
          <w:szCs w:val="24"/>
          <w:lang w:val="fr-FR"/>
        </w:rPr>
        <w:t>(1990-1993-1995-2003-2007</w:t>
      </w:r>
      <w:r>
        <w:rPr>
          <w:rFonts w:asciiTheme="majorBidi" w:hAnsiTheme="majorBidi" w:cstheme="majorBidi"/>
          <w:iCs/>
          <w:szCs w:val="24"/>
          <w:lang w:val="fr-FR"/>
        </w:rPr>
        <w:t>-2019</w:t>
      </w:r>
      <w:r w:rsidRPr="00041F99">
        <w:rPr>
          <w:rFonts w:asciiTheme="majorBidi" w:hAnsiTheme="majorBidi" w:cstheme="majorBidi"/>
          <w:iCs/>
          <w:szCs w:val="24"/>
          <w:lang w:val="fr-FR"/>
        </w:rPr>
        <w:t>)</w:t>
      </w:r>
    </w:p>
    <w:p w14:paraId="0D2E7847" w14:textId="77777777" w:rsidR="00F9226D" w:rsidRPr="00041F99" w:rsidRDefault="00F9226D" w:rsidP="00F9226D">
      <w:pPr>
        <w:pStyle w:val="Normalaftertitle0"/>
        <w:tabs>
          <w:tab w:val="clear" w:pos="1871"/>
          <w:tab w:val="clear" w:pos="2268"/>
        </w:tabs>
        <w:jc w:val="both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szCs w:val="24"/>
          <w:lang w:val="fr-FR"/>
        </w:rPr>
        <w:t>L'Assemblée des radiocommunications de l'UIT,</w:t>
      </w:r>
    </w:p>
    <w:p w14:paraId="4AC8FA0F" w14:textId="77777777" w:rsidR="00F9226D" w:rsidRPr="00041F99" w:rsidRDefault="00F9226D" w:rsidP="00F9226D">
      <w:pPr>
        <w:pStyle w:val="Call"/>
        <w:jc w:val="both"/>
        <w:rPr>
          <w:rFonts w:asciiTheme="majorBidi" w:hAnsiTheme="majorBidi" w:cstheme="majorBidi"/>
          <w:szCs w:val="24"/>
          <w:lang w:val="fr-FR"/>
        </w:rPr>
      </w:pP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considérant</w:t>
      </w:r>
      <w:proofErr w:type="gramEnd"/>
    </w:p>
    <w:p w14:paraId="1B2DE91E" w14:textId="77777777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95969">
        <w:rPr>
          <w:rFonts w:asciiTheme="majorBidi" w:hAnsiTheme="majorBidi" w:cstheme="majorBidi"/>
          <w:i/>
          <w:iCs/>
          <w:szCs w:val="24"/>
          <w:lang w:val="fr-FR"/>
        </w:rPr>
        <w:t>a)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que les méthodes de numérisation de la parole et de transport de celle-ci sur les réseaux IP évoluent </w:t>
      </w: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rapidement;</w:t>
      </w:r>
      <w:proofErr w:type="gramEnd"/>
    </w:p>
    <w:p w14:paraId="4B54EB4E" w14:textId="77777777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95969">
        <w:rPr>
          <w:rFonts w:asciiTheme="majorBidi" w:hAnsiTheme="majorBidi" w:cstheme="majorBidi"/>
          <w:i/>
          <w:iCs/>
          <w:szCs w:val="24"/>
          <w:lang w:val="fr-FR"/>
        </w:rPr>
        <w:t>b)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que cette évolution offre des possibilités nouvelles du point de vue de la souplesse de fonctionnement des systèmes et d'une utilisation plus efficace du spectre dans la transmission de </w:t>
      </w: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parole;</w:t>
      </w:r>
      <w:proofErr w:type="gramEnd"/>
    </w:p>
    <w:p w14:paraId="13D3ED26" w14:textId="77777777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95969">
        <w:rPr>
          <w:rFonts w:asciiTheme="majorBidi" w:hAnsiTheme="majorBidi" w:cstheme="majorBidi"/>
          <w:i/>
          <w:iCs/>
          <w:szCs w:val="24"/>
          <w:lang w:val="fr-FR"/>
        </w:rPr>
        <w:t>c)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que la parole codée numériquement favorise une plus grande discrétion dans la transmission des signaux </w:t>
      </w: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vocaux;</w:t>
      </w:r>
      <w:proofErr w:type="gramEnd"/>
    </w:p>
    <w:p w14:paraId="443D8E2A" w14:textId="77777777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i/>
          <w:iCs/>
          <w:szCs w:val="24"/>
          <w:lang w:val="fr-FR"/>
        </w:rPr>
        <w:t>d)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que des systèmes nouveaux prenant en charge, à des degrés de qualité divers, les services de télécommunication multimédias sont mis en service sur une grande </w:t>
      </w: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échelle;</w:t>
      </w:r>
      <w:proofErr w:type="gramEnd"/>
    </w:p>
    <w:p w14:paraId="0883C66A" w14:textId="77777777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1F99">
        <w:rPr>
          <w:rFonts w:asciiTheme="majorBidi" w:hAnsiTheme="majorBidi" w:cstheme="majorBidi"/>
          <w:i/>
          <w:iCs/>
          <w:szCs w:val="24"/>
          <w:lang w:val="fr-FR"/>
        </w:rPr>
        <w:t>e)</w:t>
      </w:r>
      <w:r w:rsidRPr="00041F99">
        <w:rPr>
          <w:rFonts w:asciiTheme="majorBidi" w:hAnsiTheme="majorBidi" w:cstheme="majorBidi"/>
          <w:szCs w:val="24"/>
          <w:lang w:val="fr-FR"/>
        </w:rPr>
        <w:tab/>
        <w:t>qu'il peut être avantageux d'adopter pour le service mobile terrestre des normes compatibles avec les Recommandations UIT-T concernant les réseaux fixes,</w:t>
      </w:r>
    </w:p>
    <w:p w14:paraId="425F8C3A" w14:textId="77777777" w:rsidR="00F9226D" w:rsidRPr="00041F99" w:rsidRDefault="00F9226D" w:rsidP="00F9226D">
      <w:pPr>
        <w:pStyle w:val="Call"/>
        <w:jc w:val="both"/>
        <w:rPr>
          <w:rFonts w:asciiTheme="majorBidi" w:hAnsiTheme="majorBidi" w:cstheme="majorBidi"/>
          <w:b/>
          <w:szCs w:val="24"/>
          <w:lang w:val="fr-FR"/>
        </w:rPr>
      </w:pP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décide</w:t>
      </w:r>
      <w:proofErr w:type="gramEnd"/>
      <w:r w:rsidRPr="00041F99">
        <w:rPr>
          <w:rFonts w:asciiTheme="majorBidi" w:hAnsiTheme="majorBidi" w:cstheme="majorBidi"/>
          <w:i w:val="0"/>
          <w:iCs/>
          <w:szCs w:val="24"/>
          <w:lang w:val="fr-FR"/>
        </w:rPr>
        <w:t xml:space="preserve"> de mettre à l'étude les Questions suivantes</w:t>
      </w:r>
    </w:p>
    <w:p w14:paraId="66935DFE" w14:textId="77777777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2CC7">
        <w:rPr>
          <w:rFonts w:asciiTheme="majorBidi" w:hAnsiTheme="majorBidi" w:cstheme="majorBidi"/>
          <w:bCs/>
          <w:szCs w:val="24"/>
          <w:lang w:val="fr-FR"/>
        </w:rPr>
        <w:t>1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Quelles sont les mesures de la qualité des services multimédias, pertinentes pour différentes applications mobiles </w:t>
      </w: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terrestres?</w:t>
      </w:r>
      <w:proofErr w:type="gramEnd"/>
    </w:p>
    <w:p w14:paraId="3E89B9B5" w14:textId="77777777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2CC7">
        <w:rPr>
          <w:rFonts w:asciiTheme="majorBidi" w:hAnsiTheme="majorBidi" w:cstheme="majorBidi"/>
          <w:bCs/>
          <w:szCs w:val="24"/>
          <w:lang w:val="fr-FR"/>
        </w:rPr>
        <w:t>2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Quel sont les temps de transmission acceptables, en termes de fourniture du service et de variation du temps de transfert, pour différentes applications mobiles </w:t>
      </w: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terrestres?</w:t>
      </w:r>
      <w:proofErr w:type="gramEnd"/>
    </w:p>
    <w:p w14:paraId="44A625D4" w14:textId="77777777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2CC7">
        <w:rPr>
          <w:rFonts w:asciiTheme="majorBidi" w:hAnsiTheme="majorBidi" w:cstheme="majorBidi"/>
          <w:bCs/>
          <w:szCs w:val="24"/>
          <w:lang w:val="fr-FR"/>
        </w:rPr>
        <w:t>3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Quels sont les débits binaires de codage à choisir pour les services multimédias compte tenu des exigences de qualité, des techniques de codage des voies et de l'utilisation efficace des fréquences et du </w:t>
      </w: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coût?</w:t>
      </w:r>
      <w:proofErr w:type="gramEnd"/>
    </w:p>
    <w:p w14:paraId="3505FE06" w14:textId="77777777" w:rsidR="00F9226D" w:rsidRPr="00041F99" w:rsidRDefault="00F9226D" w:rsidP="00F9226D">
      <w:pPr>
        <w:pStyle w:val="Call"/>
        <w:jc w:val="both"/>
        <w:rPr>
          <w:rFonts w:asciiTheme="majorBidi" w:hAnsiTheme="majorBidi" w:cstheme="majorBidi"/>
          <w:szCs w:val="24"/>
          <w:lang w:val="fr-FR"/>
        </w:rPr>
      </w:pP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décide</w:t>
      </w:r>
      <w:proofErr w:type="gramEnd"/>
      <w:r w:rsidRPr="00041F99">
        <w:rPr>
          <w:rFonts w:asciiTheme="majorBidi" w:hAnsiTheme="majorBidi" w:cstheme="majorBidi"/>
          <w:szCs w:val="24"/>
          <w:lang w:val="fr-FR"/>
        </w:rPr>
        <w:t xml:space="preserve"> en outre</w:t>
      </w:r>
    </w:p>
    <w:p w14:paraId="41EEF503" w14:textId="77777777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2CC7">
        <w:rPr>
          <w:rFonts w:asciiTheme="majorBidi" w:hAnsiTheme="majorBidi" w:cstheme="majorBidi"/>
          <w:bCs/>
          <w:szCs w:val="24"/>
          <w:lang w:val="fr-FR"/>
        </w:rPr>
        <w:t>1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que les résultats de ces études devraient être inclus dans une ou plusieurs Recommandations ou dans un ou plusieurs Rapports ou </w:t>
      </w:r>
      <w:proofErr w:type="gramStart"/>
      <w:r w:rsidRPr="00041F99">
        <w:rPr>
          <w:rFonts w:asciiTheme="majorBidi" w:hAnsiTheme="majorBidi" w:cstheme="majorBidi"/>
          <w:szCs w:val="24"/>
          <w:lang w:val="fr-FR"/>
        </w:rPr>
        <w:t>Manuels;</w:t>
      </w:r>
      <w:proofErr w:type="gramEnd"/>
    </w:p>
    <w:p w14:paraId="073A3CD9" w14:textId="10BEFE91" w:rsidR="00F9226D" w:rsidRPr="00041F99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042CC7">
        <w:rPr>
          <w:rFonts w:asciiTheme="majorBidi" w:hAnsiTheme="majorBidi" w:cstheme="majorBidi"/>
          <w:bCs/>
          <w:szCs w:val="24"/>
          <w:lang w:val="fr-FR"/>
        </w:rPr>
        <w:t>2</w:t>
      </w:r>
      <w:r w:rsidRPr="00041F99">
        <w:rPr>
          <w:rFonts w:asciiTheme="majorBidi" w:hAnsiTheme="majorBidi" w:cstheme="majorBidi"/>
          <w:szCs w:val="24"/>
          <w:lang w:val="fr-FR"/>
        </w:rPr>
        <w:tab/>
        <w:t xml:space="preserve">que ces études devraient être achevées d'ici à </w:t>
      </w:r>
      <w:r w:rsidRPr="00041F99">
        <w:rPr>
          <w:rFonts w:asciiTheme="majorBidi" w:hAnsiTheme="majorBidi" w:cstheme="majorBidi"/>
          <w:lang w:val="fr-FR"/>
        </w:rPr>
        <w:t>20</w:t>
      </w:r>
      <w:r>
        <w:rPr>
          <w:rFonts w:asciiTheme="majorBidi" w:hAnsiTheme="majorBidi" w:cstheme="majorBidi"/>
          <w:lang w:val="fr-FR"/>
        </w:rPr>
        <w:t>2</w:t>
      </w:r>
      <w:r>
        <w:rPr>
          <w:rFonts w:asciiTheme="majorBidi" w:hAnsiTheme="majorBidi" w:cstheme="majorBidi"/>
          <w:lang w:val="fr-FR"/>
        </w:rPr>
        <w:t>7</w:t>
      </w:r>
      <w:r w:rsidRPr="00041F99">
        <w:rPr>
          <w:rFonts w:asciiTheme="majorBidi" w:hAnsiTheme="majorBidi" w:cstheme="majorBidi"/>
          <w:szCs w:val="24"/>
          <w:lang w:val="fr-FR"/>
        </w:rPr>
        <w:t>.</w:t>
      </w:r>
    </w:p>
    <w:p w14:paraId="6F83AD42" w14:textId="6F742F54" w:rsidR="00BA3F70" w:rsidRPr="00F9226D" w:rsidRDefault="00F9226D" w:rsidP="00F9226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360" w:line="240" w:lineRule="auto"/>
        <w:rPr>
          <w:rFonts w:asciiTheme="majorBidi" w:hAnsiTheme="majorBidi" w:cstheme="majorBidi"/>
          <w:szCs w:val="24"/>
          <w:lang w:val="fr-FR"/>
        </w:rPr>
      </w:pPr>
      <w:proofErr w:type="gramStart"/>
      <w:r>
        <w:rPr>
          <w:rFonts w:asciiTheme="majorBidi" w:hAnsiTheme="majorBidi" w:cstheme="majorBidi"/>
          <w:szCs w:val="24"/>
          <w:lang w:val="fr-FR"/>
        </w:rPr>
        <w:t>Catégorie:</w:t>
      </w:r>
      <w:proofErr w:type="gramEnd"/>
      <w:r>
        <w:rPr>
          <w:rFonts w:asciiTheme="majorBidi" w:hAnsiTheme="majorBidi" w:cstheme="majorBidi"/>
          <w:szCs w:val="24"/>
          <w:lang w:val="fr-FR"/>
        </w:rPr>
        <w:t xml:space="preserve">  </w:t>
      </w:r>
      <w:r w:rsidRPr="00041F99">
        <w:rPr>
          <w:rFonts w:asciiTheme="majorBidi" w:hAnsiTheme="majorBidi" w:cstheme="majorBidi"/>
          <w:szCs w:val="24"/>
          <w:lang w:val="fr-FR"/>
        </w:rPr>
        <w:t>S2</w:t>
      </w:r>
    </w:p>
    <w:sectPr w:rsidR="00BA3F70" w:rsidRPr="00F9226D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20023AC" w14:textId="77777777" w:rsidR="00F9226D" w:rsidRPr="003A4632" w:rsidRDefault="00F9226D" w:rsidP="00F9226D">
      <w:pPr>
        <w:pStyle w:val="FootnoteText"/>
        <w:rPr>
          <w:lang w:val="fr-CH"/>
        </w:rPr>
      </w:pPr>
      <w:r w:rsidRPr="003A4632">
        <w:rPr>
          <w:rStyle w:val="FootnoteReference"/>
          <w:lang w:val="fr-CH"/>
        </w:rPr>
        <w:t>*</w:t>
      </w:r>
      <w:r w:rsidRPr="003A4632">
        <w:rPr>
          <w:lang w:val="fr-CH"/>
        </w:rPr>
        <w:t xml:space="preserve"> </w:t>
      </w:r>
      <w:r>
        <w:rPr>
          <w:lang w:val="fr-CH"/>
        </w:rPr>
        <w:tab/>
      </w:r>
      <w:r w:rsidRPr="004B39C1">
        <w:t xml:space="preserve">Cette Question doit être portée à l'attention des Commissions d'études 2 et 12 du Secteur de la normalisation des </w:t>
      </w:r>
      <w:proofErr w:type="spellStart"/>
      <w:r w:rsidRPr="00F9226D">
        <w:t>télécommunications</w:t>
      </w:r>
      <w:proofErr w:type="spellEnd"/>
      <w:r w:rsidRPr="004B39C1">
        <w:t>.</w:t>
      </w:r>
    </w:p>
  </w:footnote>
  <w:footnote w:id="2">
    <w:p w14:paraId="7A654304" w14:textId="55531C05" w:rsidR="00F9226D" w:rsidRPr="00387555" w:rsidRDefault="00F9226D" w:rsidP="00F9226D">
      <w:pPr>
        <w:pStyle w:val="FootnoteText"/>
        <w:rPr>
          <w:rStyle w:val="FootnoteTextChar"/>
          <w:szCs w:val="24"/>
          <w:lang w:val="fr-FR"/>
        </w:rPr>
      </w:pPr>
      <w:r w:rsidRPr="00F9226D">
        <w:rPr>
          <w:rStyle w:val="FootnoteReference"/>
        </w:rPr>
        <w:t>**</w:t>
      </w:r>
      <w:r>
        <w:rPr>
          <w:rStyle w:val="FootnoteReference"/>
        </w:rPr>
        <w:tab/>
      </w:r>
      <w:r w:rsidRPr="00387555">
        <w:rPr>
          <w:rStyle w:val="FootnoteTextChar"/>
          <w:szCs w:val="24"/>
          <w:lang w:val="fr-FR"/>
        </w:rPr>
        <w:t>La Commission d'études 5 des radiocommunications a apporté des modifications rédactionnelles à la présente Question en juillet 2020 conformément à la Résolution UIT-R</w:t>
      </w:r>
      <w:r>
        <w:rPr>
          <w:rStyle w:val="FootnoteTextChar"/>
          <w:szCs w:val="24"/>
          <w:lang w:val="fr-FR"/>
        </w:rPr>
        <w:t> </w:t>
      </w:r>
      <w:r w:rsidRPr="00387555">
        <w:rPr>
          <w:rStyle w:val="FootnoteTextChar"/>
          <w:szCs w:val="24"/>
          <w:lang w:val="fr-FR"/>
        </w:rPr>
        <w:t>1, afin de supprimer la Commission d'études 2 de l'UIT-T de la note de bas de page.</w:t>
      </w:r>
    </w:p>
    <w:p w14:paraId="19C8DFE0" w14:textId="77777777" w:rsidR="00F9226D" w:rsidRPr="00A11E17" w:rsidRDefault="00F9226D" w:rsidP="00F9226D"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9226D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2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ind w:left="1134" w:hanging="1134"/>
      <w:jc w:val="left"/>
      <w:outlineLvl w:val="0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Times New Roman Bold" w:hAnsi="Times New Roman Bold" w:cs="Times New Roman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ind w:left="1134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iPriority w:val="99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566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righ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 w:hanging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 w:line="240" w:lineRule="auto"/>
      <w:jc w:val="center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spacing w:before="40" w:after="4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line="240" w:lineRule="auto"/>
      <w:jc w:val="center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clear" w:pos="1191"/>
        <w:tab w:val="clear" w:pos="1588"/>
        <w:tab w:val="clear" w:pos="1985"/>
        <w:tab w:val="right" w:pos="9781"/>
      </w:tabs>
      <w:spacing w:before="120" w:line="240" w:lineRule="auto"/>
      <w:jc w:val="left"/>
    </w:pPr>
    <w:rPr>
      <w:rFonts w:ascii="Times New Roman" w:hAnsi="Times New Roman" w:cs="Times New Roman"/>
      <w:b/>
      <w:szCs w:val="20"/>
      <w:lang w:val="en-GB"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 w:line="240" w:lineRule="auto"/>
      <w:ind w:left="567" w:hanging="567"/>
      <w:jc w:val="left"/>
    </w:pPr>
    <w:rPr>
      <w:rFonts w:ascii="Times New Roman" w:hAnsi="Times New Roman" w:cs="Times New Roman"/>
      <w:szCs w:val="20"/>
      <w:lang w:val="en-GB"/>
    </w:r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 w:line="240" w:lineRule="auto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" w:hAnsi="Times New Roman" w:cs="Times New Roman"/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240" w:lineRule="auto"/>
      <w:jc w:val="left"/>
    </w:pPr>
    <w:rPr>
      <w:rFonts w:ascii="Times New Roman Bold" w:hAnsi="Times New Roman Bold" w:cs="Times New Roman Bold"/>
      <w:b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40" w:line="240" w:lineRule="auto"/>
      <w:jc w:val="center"/>
    </w:pPr>
    <w:rPr>
      <w:rFonts w:ascii="Times New Roman" w:hAnsi="Times New Roman" w:cs="Times New Roman"/>
      <w:noProof/>
      <w:szCs w:val="20"/>
      <w:lang w:val="en-GB"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 w:line="240" w:lineRule="auto"/>
      <w:jc w:val="center"/>
    </w:pPr>
    <w:rPr>
      <w:rFonts w:ascii="Times New Roman Bold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hAnsi="Times New Roman" w:cs="Times New Roman"/>
      <w:szCs w:val="20"/>
      <w:lang w:val="en-GB"/>
    </w:r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849"/>
      <w:jc w:val="left"/>
    </w:pPr>
    <w:rPr>
      <w:rFonts w:ascii="Times New Roman" w:hAnsi="Times New Roman" w:cs="Times New Roman"/>
      <w:szCs w:val="20"/>
      <w:lang w:val="en-GB"/>
    </w:r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2"/>
      <w:jc w:val="left"/>
    </w:pPr>
    <w:rPr>
      <w:rFonts w:ascii="Times New Roman" w:hAnsi="Times New Roman" w:cs="Times New Roman"/>
      <w:szCs w:val="20"/>
      <w:lang w:val="en-GB"/>
    </w:r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415"/>
      <w:jc w:val="left"/>
    </w:pPr>
    <w:rPr>
      <w:rFonts w:ascii="Times New Roman" w:hAnsi="Times New Roman" w:cs="Times New Roman"/>
      <w:szCs w:val="20"/>
      <w:lang w:val="en-GB"/>
    </w:r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698"/>
      <w:jc w:val="left"/>
    </w:pPr>
    <w:rPr>
      <w:rFonts w:ascii="Times New Roman" w:hAnsi="Times New Roman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ind w:left="170" w:hanging="170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rFonts w:ascii="Times New Roman" w:hAnsi="Times New Roman" w:cs="Times New Roman"/>
      <w:sz w:val="28"/>
      <w:szCs w:val="20"/>
      <w:lang w:val="en-GB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 w:line="240" w:lineRule="auto"/>
      <w:jc w:val="left"/>
    </w:pPr>
    <w:rPr>
      <w:rFonts w:ascii="Times New Roman" w:hAnsi="Times New Roman" w:cs="Times New Roman"/>
      <w:i/>
      <w:iCs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F9226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263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2</cp:revision>
  <cp:lastPrinted>2008-02-21T14:04:00Z</cp:lastPrinted>
  <dcterms:created xsi:type="dcterms:W3CDTF">2023-10-12T09:50:00Z</dcterms:created>
  <dcterms:modified xsi:type="dcterms:W3CDTF">2023-10-12T09:50:00Z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