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82C7" w14:textId="2F9EC7BA" w:rsidR="006552FD" w:rsidRPr="002077D7" w:rsidRDefault="006552FD" w:rsidP="006552FD">
      <w:pPr>
        <w:pStyle w:val="QuestionNo"/>
        <w:rPr>
          <w:vertAlign w:val="superscript"/>
        </w:rPr>
      </w:pPr>
      <w:r>
        <w:rPr>
          <w:lang w:val="ru-RU"/>
        </w:rPr>
        <w:t>ВОПРОС МСЭ-R 1-6</w:t>
      </w:r>
      <w:r w:rsidRPr="00AD2B1B">
        <w:rPr>
          <w:lang w:val="ru-RU"/>
        </w:rPr>
        <w:t>/5</w:t>
      </w:r>
      <w:r w:rsidRPr="006552FD">
        <w:rPr>
          <w:rStyle w:val="FootnoteReference"/>
          <w:lang w:val="ru-RU"/>
        </w:rPr>
        <w:footnoteReference w:customMarkFollows="1" w:id="1"/>
        <w:t>*</w:t>
      </w:r>
      <w:r w:rsidR="002077D7">
        <w:rPr>
          <w:vertAlign w:val="superscript"/>
        </w:rPr>
        <w:t xml:space="preserve">, </w:t>
      </w:r>
      <w:r w:rsidR="002077D7" w:rsidRPr="002077D7">
        <w:rPr>
          <w:rStyle w:val="FootnoteReference"/>
          <w:lang w:val="ru-RU"/>
        </w:rPr>
        <w:footnoteReference w:customMarkFollows="1" w:id="2"/>
        <w:t>**</w:t>
      </w:r>
    </w:p>
    <w:p w14:paraId="7D59D63E" w14:textId="77777777" w:rsidR="006552FD" w:rsidRPr="00AD2B1B" w:rsidRDefault="006552FD" w:rsidP="006552FD">
      <w:pPr>
        <w:pStyle w:val="Questiontitle"/>
        <w:rPr>
          <w:rFonts w:eastAsia="SimSun"/>
          <w:lang w:val="ru-RU"/>
        </w:rPr>
      </w:pPr>
      <w:r w:rsidRPr="00AD2B1B">
        <w:rPr>
          <w:rFonts w:eastAsia="SimSun"/>
          <w:lang w:val="ru-RU"/>
        </w:rPr>
        <w:t xml:space="preserve">Защитные отношения сигнал/помеха и минимальные напряженности поля, </w:t>
      </w:r>
      <w:r w:rsidRPr="00AD2B1B">
        <w:rPr>
          <w:rFonts w:eastAsia="SimSun"/>
          <w:lang w:val="ru-RU"/>
        </w:rPr>
        <w:br/>
        <w:t>необходимые для сухопутных подвижных служб</w:t>
      </w:r>
    </w:p>
    <w:p w14:paraId="7A7D1370" w14:textId="77777777" w:rsidR="006552FD" w:rsidRPr="00AD2B1B" w:rsidRDefault="006552FD" w:rsidP="006552FD">
      <w:pPr>
        <w:pStyle w:val="Questiondate"/>
        <w:rPr>
          <w:lang w:val="ru-RU"/>
        </w:rPr>
      </w:pPr>
      <w:r w:rsidRPr="00AD2B1B">
        <w:rPr>
          <w:lang w:val="ru-RU"/>
        </w:rPr>
        <w:t>(1963-1986-1992-1998-2007-2012</w:t>
      </w:r>
      <w:r>
        <w:rPr>
          <w:lang w:val="ru-RU"/>
        </w:rPr>
        <w:t>-2015</w:t>
      </w:r>
      <w:r w:rsidRPr="00AD2B1B">
        <w:rPr>
          <w:lang w:val="ru-RU"/>
        </w:rPr>
        <w:t>)</w:t>
      </w:r>
    </w:p>
    <w:p w14:paraId="2B5FA6E6" w14:textId="77777777" w:rsidR="006552FD" w:rsidRPr="00AD2B1B" w:rsidRDefault="006552FD" w:rsidP="006552FD">
      <w:pPr>
        <w:pStyle w:val="Normalaftertitle"/>
      </w:pPr>
      <w:r w:rsidRPr="00AD2B1B">
        <w:t>Ассамблея радиосвязи МСЭ,</w:t>
      </w:r>
    </w:p>
    <w:p w14:paraId="0F929F19" w14:textId="77777777" w:rsidR="006552FD" w:rsidRPr="00AD2B1B" w:rsidRDefault="006552FD" w:rsidP="006552FD">
      <w:pPr>
        <w:pStyle w:val="Call"/>
        <w:rPr>
          <w:b/>
          <w:i w:val="0"/>
          <w:iCs/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iCs/>
          <w:lang w:val="ru-RU"/>
        </w:rPr>
        <w:t>,</w:t>
      </w:r>
    </w:p>
    <w:p w14:paraId="06EE37E2" w14:textId="77777777" w:rsidR="006552FD" w:rsidRPr="00AD2B1B" w:rsidRDefault="006552FD" w:rsidP="006552FD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для определенных видов систем подвижной службы (ПС) в документах некоторых конференций МСЭ, в некоторых Рекомендациях МСЭ-R (Примечание 1) и ряде Отчетов МСЭ-R (Примечание 2) и др. имеются частичные результаты, относящиеся к защитным отношениям сигнал/помеха и минимальным требуемым напряженностям поля;</w:t>
      </w:r>
    </w:p>
    <w:p w14:paraId="7BE29C9C" w14:textId="77777777" w:rsidR="006552FD" w:rsidRPr="00AD2B1B" w:rsidRDefault="006552FD" w:rsidP="006552FD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что, однако, такие документы не содержат полного и согласованного набора данных, касающихся защиты качества передачи полезных сигналов от помех всех видов со стороны служб, работающих во всех частотных диапазонах, в частности в отношении систем ПС диапазона ОВЧ и УВЧ, и не обеспечивают правильного и согласованного использования при предсказании уровней сигналов помех в системах ПС;</w:t>
      </w:r>
    </w:p>
    <w:p w14:paraId="3F9EFFC3" w14:textId="77777777" w:rsidR="006552FD" w:rsidRPr="00AD2B1B" w:rsidRDefault="006552FD" w:rsidP="006552FD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согласованные методы необходимы для различных типов передачи информации в целях обеспечения согласованного использования параметров и их значений для определения критериев защиты систем от помех, особенно с учетом постоянного развития технологий ПС и их развертывания во все большем количестве полос частот;</w:t>
      </w:r>
    </w:p>
    <w:p w14:paraId="51C6B5AE" w14:textId="77777777" w:rsidR="006552FD" w:rsidRPr="00AD2B1B" w:rsidRDefault="006552FD" w:rsidP="006552FD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согласованные методы необходимы также для расчета помех, обусловленных нежелательными излучениями, в целях обеспечения защиты качества полезного сигнала;</w:t>
      </w:r>
    </w:p>
    <w:p w14:paraId="4F34A5E2" w14:textId="77777777" w:rsidR="006552FD" w:rsidRPr="00AD2B1B" w:rsidRDefault="006552FD" w:rsidP="006552FD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Бюро радиосвязи обратилось к исследовательским комиссиям по радиосвязи с просьбой предоставить руководящие указания в отношении методов, которые должны использоваться для расчета помех, создаваемых подвижной службе (ПС) со стороны подвижной спутниковой службы (ПСС), и в отношении критериев, которые должны применяться;</w:t>
      </w:r>
    </w:p>
    <w:p w14:paraId="31CCA87E" w14:textId="77777777" w:rsidR="006552FD" w:rsidRPr="00AD2B1B" w:rsidRDefault="006552FD" w:rsidP="006552FD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согласованные методы необходимы также для расчета помех, обусловленных совместным использованием спектра с другими службами, такими как ПСС, радиовещательная или фиксированная служба, в целях обеспечения защиты качества полезного сигнала в необходимой ширине полосы системы ПС;</w:t>
      </w:r>
    </w:p>
    <w:p w14:paraId="1368B800" w14:textId="77777777" w:rsidR="006552FD" w:rsidRPr="00AD2B1B" w:rsidRDefault="006552FD" w:rsidP="006552FD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>что в других исследовательских комиссиях по радиосвязи, других организациях по разработке стандартов в области электросвязи и организациях по координации частот также исследуются параметры предсказания помех и вычислительные методы,</w:t>
      </w:r>
    </w:p>
    <w:p w14:paraId="3367A3C1" w14:textId="77777777" w:rsidR="006552FD" w:rsidRPr="00AD2B1B" w:rsidRDefault="006552FD" w:rsidP="006552FD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следующие Вопросы:</w:t>
      </w:r>
    </w:p>
    <w:p w14:paraId="2A01EF18" w14:textId="77777777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Каковы защитные отношения сигнал/помеха, которые определяют порог вредных помех для подвижных служб?</w:t>
      </w:r>
    </w:p>
    <w:p w14:paraId="273E263D" w14:textId="77777777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lastRenderedPageBreak/>
        <w:t>2</w:t>
      </w:r>
      <w:r w:rsidRPr="00AD2B1B">
        <w:rPr>
          <w:lang w:val="ru-RU"/>
        </w:rPr>
        <w:tab/>
        <w:t>Каковы отношения сигнал/шум и минимальные напряженности поля, необходимые для удовлетворительного приема излучений различных классов в подвижных службах?</w:t>
      </w:r>
    </w:p>
    <w:p w14:paraId="164DC6AF" w14:textId="77777777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3</w:t>
      </w:r>
      <w:r w:rsidRPr="00AD2B1B">
        <w:rPr>
          <w:lang w:val="ru-RU"/>
        </w:rPr>
        <w:tab/>
        <w:t>Каковы надлежащие допуски на затухание в подвижных службах?</w:t>
      </w:r>
    </w:p>
    <w:p w14:paraId="40CBD6DB" w14:textId="77777777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4</w:t>
      </w:r>
      <w:r w:rsidRPr="00AD2B1B">
        <w:rPr>
          <w:lang w:val="ru-RU"/>
        </w:rPr>
        <w:tab/>
        <w:t>Какие сочетания типов мешающих несущих и несущих, испытывающих действие помех, рассмотрены в документах МСЭ-R о методах расчета помех?</w:t>
      </w:r>
    </w:p>
    <w:p w14:paraId="66FE5AA2" w14:textId="77777777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5</w:t>
      </w:r>
      <w:r w:rsidRPr="00AD2B1B">
        <w:rPr>
          <w:lang w:val="ru-RU"/>
        </w:rPr>
        <w:tab/>
        <w:t>Какие сочетания типов мешающих несущих и несущих, испытывающих действие помех, в настоящее время не рассмотрены в документах МСЭ-R, описывающих критерии помех и/или методы расчета, и какие критерии и методы расчета являются целесообразными для таких сочетаний?</w:t>
      </w:r>
    </w:p>
    <w:p w14:paraId="46E7F934" w14:textId="6B45E0E1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6</w:t>
      </w:r>
      <w:r w:rsidRPr="00AD2B1B">
        <w:rPr>
          <w:lang w:val="ru-RU"/>
        </w:rPr>
        <w:tab/>
      </w:r>
      <w:r w:rsidR="007D7A45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Какие руководящие указания</w:t>
      </w:r>
      <w:r w:rsidR="007D7A45" w:rsidRPr="007D7A45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, если таковые имеются</w:t>
      </w:r>
      <w:r w:rsidR="007D7A45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, могут быть предоставлены в условиях, при которых вероятность создания вредных помех между несущими может считаться пренебрежимо малой?</w:t>
      </w:r>
    </w:p>
    <w:p w14:paraId="4C501F80" w14:textId="77777777" w:rsidR="006552FD" w:rsidRPr="00AD2B1B" w:rsidRDefault="006552FD" w:rsidP="006552FD">
      <w:pPr>
        <w:pStyle w:val="Call"/>
        <w:rPr>
          <w:lang w:val="ru-RU"/>
        </w:rPr>
      </w:pPr>
      <w:r w:rsidRPr="00AD2B1B">
        <w:rPr>
          <w:lang w:val="ru-RU"/>
        </w:rPr>
        <w:t>далее решает</w:t>
      </w:r>
      <w:r w:rsidRPr="00AD2B1B">
        <w:rPr>
          <w:i w:val="0"/>
          <w:iCs/>
          <w:lang w:val="ru-RU"/>
        </w:rPr>
        <w:t>,</w:t>
      </w:r>
    </w:p>
    <w:p w14:paraId="38D542A6" w14:textId="77777777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что упомянутые выше исследования должны быть продолжены одновременно и иметь одинаковую неотложность;</w:t>
      </w:r>
    </w:p>
    <w:p w14:paraId="686AA947" w14:textId="77777777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>что особое внимание должно быть уделено тем исследованиям, которые будут содействовать дальнейшему совершенствованию технических характеристик систем сухопутной подвижной связи;</w:t>
      </w:r>
    </w:p>
    <w:p w14:paraId="5EECF3DD" w14:textId="77777777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3</w:t>
      </w:r>
      <w:r w:rsidRPr="00AD2B1B">
        <w:rPr>
          <w:lang w:val="ru-RU"/>
        </w:rPr>
        <w:tab/>
        <w:t>что в упомянутых выше исследованиях должны рассматриваться не только помехи внутри службы, но также помехи, обусловленные совместным использованием частот различными службами с другими службами, такими как ПСС;</w:t>
      </w:r>
    </w:p>
    <w:p w14:paraId="435454C7" w14:textId="77777777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4</w:t>
      </w:r>
      <w:r w:rsidRPr="00AD2B1B">
        <w:rPr>
          <w:lang w:val="ru-RU"/>
        </w:rPr>
        <w:tab/>
        <w:t>что результаты упомянутых выше исследований должны быть включены в одну (один) или несколько Рекомендаций, Отчетов или Справочников;</w:t>
      </w:r>
    </w:p>
    <w:p w14:paraId="15453AED" w14:textId="155244D1" w:rsidR="006552FD" w:rsidRPr="00AD2B1B" w:rsidRDefault="006552FD" w:rsidP="006552FD">
      <w:pPr>
        <w:rPr>
          <w:lang w:val="ru-RU"/>
        </w:rPr>
      </w:pPr>
      <w:r w:rsidRPr="00AD2B1B">
        <w:rPr>
          <w:bCs/>
          <w:lang w:val="ru-RU"/>
        </w:rPr>
        <w:t>5</w:t>
      </w:r>
      <w:r w:rsidRPr="00AD2B1B">
        <w:rPr>
          <w:lang w:val="ru-RU"/>
        </w:rPr>
        <w:tab/>
        <w:t>что упомянутые выше исследования должны быть завершены к 20</w:t>
      </w:r>
      <w:r w:rsidR="005E0D4E" w:rsidRPr="005E0D4E">
        <w:rPr>
          <w:lang w:val="ru-RU"/>
        </w:rPr>
        <w:t>2</w:t>
      </w:r>
      <w:r w:rsidR="005318B1">
        <w:rPr>
          <w:lang w:val="ru-RU"/>
        </w:rPr>
        <w:t>7</w:t>
      </w:r>
      <w:r w:rsidRPr="00AD2B1B">
        <w:rPr>
          <w:lang w:val="ru-RU"/>
        </w:rPr>
        <w:t xml:space="preserve"> году.</w:t>
      </w:r>
    </w:p>
    <w:p w14:paraId="1BF24767" w14:textId="77777777" w:rsidR="006552FD" w:rsidRPr="00AD2B1B" w:rsidRDefault="006552FD" w:rsidP="006552FD">
      <w:pPr>
        <w:pStyle w:val="Note"/>
        <w:rPr>
          <w:lang w:val="ru-RU"/>
        </w:rPr>
      </w:pPr>
      <w:r w:rsidRPr="00AD2B1B">
        <w:rPr>
          <w:lang w:val="ru-RU"/>
        </w:rPr>
        <w:t xml:space="preserve">ПРИМЕЧАНИЕ 1. – См. Рекомендации </w:t>
      </w:r>
      <w:hyperlink r:id="rId6" w:history="1">
        <w:r w:rsidRPr="0097177E">
          <w:rPr>
            <w:rStyle w:val="Hyperlink"/>
            <w:lang w:val="ru-RU"/>
          </w:rPr>
          <w:t>МСЭ-R M.478</w:t>
        </w:r>
      </w:hyperlink>
      <w:r w:rsidRPr="00AD2B1B">
        <w:rPr>
          <w:lang w:val="ru-RU"/>
        </w:rPr>
        <w:t xml:space="preserve">, </w:t>
      </w:r>
      <w:hyperlink r:id="rId7" w:history="1">
        <w:r w:rsidRPr="0097177E">
          <w:rPr>
            <w:rStyle w:val="Hyperlink"/>
            <w:lang w:val="ru-RU"/>
          </w:rPr>
          <w:t>МСЭ-R M.1825</w:t>
        </w:r>
      </w:hyperlink>
      <w:r w:rsidRPr="00AD2B1B">
        <w:rPr>
          <w:lang w:val="ru-RU"/>
        </w:rPr>
        <w:t xml:space="preserve">, </w:t>
      </w:r>
      <w:hyperlink r:id="rId8" w:history="1">
        <w:r w:rsidRPr="0097177E">
          <w:rPr>
            <w:rStyle w:val="Hyperlink"/>
            <w:lang w:val="ru-RU"/>
          </w:rPr>
          <w:t>МСЭ-R M.2068</w:t>
        </w:r>
      </w:hyperlink>
      <w:r w:rsidRPr="00AD2B1B">
        <w:rPr>
          <w:lang w:val="ru-RU"/>
        </w:rPr>
        <w:t xml:space="preserve">, </w:t>
      </w:r>
      <w:hyperlink r:id="rId9" w:history="1">
        <w:r w:rsidRPr="0097177E">
          <w:rPr>
            <w:rStyle w:val="Hyperlink"/>
            <w:lang w:val="ru-RU"/>
          </w:rPr>
          <w:t>МСЭ-R SM.331</w:t>
        </w:r>
      </w:hyperlink>
      <w:r w:rsidRPr="00AD2B1B">
        <w:rPr>
          <w:lang w:val="ru-RU"/>
        </w:rPr>
        <w:t xml:space="preserve">, </w:t>
      </w:r>
      <w:hyperlink r:id="rId10" w:history="1">
        <w:r w:rsidRPr="0097177E">
          <w:rPr>
            <w:rStyle w:val="Hyperlink"/>
            <w:lang w:val="ru-RU"/>
          </w:rPr>
          <w:t>МСЭ-R SM.337</w:t>
        </w:r>
      </w:hyperlink>
      <w:r w:rsidRPr="00AD2B1B">
        <w:rPr>
          <w:lang w:val="ru-RU"/>
        </w:rPr>
        <w:t xml:space="preserve">, </w:t>
      </w:r>
      <w:hyperlink r:id="rId11" w:history="1">
        <w:r w:rsidRPr="0097177E">
          <w:rPr>
            <w:rStyle w:val="Hyperlink"/>
            <w:lang w:val="ru-RU"/>
          </w:rPr>
          <w:t>МСЭ-R SM.852</w:t>
        </w:r>
      </w:hyperlink>
      <w:r w:rsidRPr="00AD2B1B">
        <w:rPr>
          <w:lang w:val="ru-RU"/>
        </w:rPr>
        <w:t xml:space="preserve"> и </w:t>
      </w:r>
      <w:hyperlink r:id="rId12" w:history="1">
        <w:r w:rsidRPr="0097177E">
          <w:rPr>
            <w:rStyle w:val="Hyperlink"/>
            <w:lang w:val="ru-RU"/>
          </w:rPr>
          <w:t>МСЭ-R SM.1751</w:t>
        </w:r>
      </w:hyperlink>
      <w:r w:rsidRPr="00AD2B1B">
        <w:rPr>
          <w:lang w:val="ru-RU"/>
        </w:rPr>
        <w:t>.</w:t>
      </w:r>
    </w:p>
    <w:p w14:paraId="38AA01D3" w14:textId="77777777" w:rsidR="006552FD" w:rsidRPr="00AD2B1B" w:rsidRDefault="006552FD" w:rsidP="006552FD">
      <w:pPr>
        <w:pStyle w:val="Note"/>
        <w:rPr>
          <w:lang w:val="ru-RU"/>
        </w:rPr>
      </w:pPr>
      <w:r w:rsidRPr="00AD2B1B">
        <w:rPr>
          <w:lang w:val="ru-RU"/>
        </w:rPr>
        <w:t xml:space="preserve">ПРИМЕЧАНИЕ 2. – См. Отчеты </w:t>
      </w:r>
      <w:hyperlink r:id="rId13" w:history="1">
        <w:r w:rsidRPr="00F90BDE">
          <w:rPr>
            <w:rStyle w:val="Hyperlink"/>
            <w:lang w:val="ru-RU"/>
          </w:rPr>
          <w:t>МСЭ-R M.739</w:t>
        </w:r>
      </w:hyperlink>
      <w:r w:rsidRPr="00AD2B1B">
        <w:rPr>
          <w:lang w:val="ru-RU"/>
        </w:rPr>
        <w:t xml:space="preserve">, </w:t>
      </w:r>
      <w:hyperlink r:id="rId14" w:history="1">
        <w:r w:rsidRPr="00F90BDE">
          <w:rPr>
            <w:rStyle w:val="Hyperlink"/>
            <w:lang w:val="ru-RU"/>
          </w:rPr>
          <w:t>МСЭ-R M.2116</w:t>
        </w:r>
      </w:hyperlink>
      <w:r w:rsidRPr="00AD2B1B">
        <w:rPr>
          <w:lang w:val="ru-RU"/>
        </w:rPr>
        <w:t xml:space="preserve"> и </w:t>
      </w:r>
      <w:hyperlink r:id="rId15" w:history="1">
        <w:r w:rsidRPr="00F90BDE">
          <w:rPr>
            <w:rStyle w:val="Hyperlink"/>
            <w:lang w:val="ru-RU"/>
          </w:rPr>
          <w:t>МСЭ-R M.2292</w:t>
        </w:r>
      </w:hyperlink>
      <w:r w:rsidRPr="00AD2B1B">
        <w:rPr>
          <w:lang w:val="ru-RU"/>
        </w:rPr>
        <w:t>.</w:t>
      </w:r>
    </w:p>
    <w:p w14:paraId="6D14D976" w14:textId="77777777" w:rsidR="006552FD" w:rsidRPr="00AD2B1B" w:rsidRDefault="006552FD" w:rsidP="006552FD">
      <w:pPr>
        <w:rPr>
          <w:lang w:val="ru-RU"/>
        </w:rPr>
      </w:pPr>
    </w:p>
    <w:p w14:paraId="53E76D97" w14:textId="77777777" w:rsidR="006552FD" w:rsidRPr="00AD2B1B" w:rsidRDefault="006552FD" w:rsidP="006552FD">
      <w:pPr>
        <w:rPr>
          <w:lang w:val="ru-RU"/>
        </w:rPr>
      </w:pPr>
      <w:r w:rsidRPr="00AD2B1B">
        <w:rPr>
          <w:lang w:val="ru-RU"/>
        </w:rPr>
        <w:t>Категория: S2</w:t>
      </w:r>
    </w:p>
    <w:p w14:paraId="70641F15" w14:textId="77777777" w:rsidR="00CC001C" w:rsidRPr="006552FD" w:rsidRDefault="00CC001C" w:rsidP="006552FD">
      <w:pPr>
        <w:rPr>
          <w:lang w:val="ru-RU"/>
        </w:rPr>
      </w:pPr>
    </w:p>
    <w:sectPr w:rsidR="00CC001C" w:rsidRPr="006552FD" w:rsidSect="006552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42FB" w14:textId="77777777" w:rsidR="006552FD" w:rsidRDefault="006552FD" w:rsidP="006552FD">
      <w:pPr>
        <w:spacing w:before="0"/>
      </w:pPr>
      <w:r>
        <w:separator/>
      </w:r>
    </w:p>
  </w:endnote>
  <w:endnote w:type="continuationSeparator" w:id="0">
    <w:p w14:paraId="7154EB21" w14:textId="77777777" w:rsidR="006552FD" w:rsidRDefault="006552FD" w:rsidP="006552F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3B01" w14:textId="77777777" w:rsidR="006552FD" w:rsidRDefault="00655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9333" w14:textId="77777777" w:rsidR="006552FD" w:rsidRDefault="00655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6814" w14:textId="77777777" w:rsidR="006552FD" w:rsidRDefault="00655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51AE" w14:textId="77777777" w:rsidR="006552FD" w:rsidRDefault="006552FD" w:rsidP="006552FD">
      <w:pPr>
        <w:spacing w:before="0"/>
      </w:pPr>
      <w:r>
        <w:separator/>
      </w:r>
    </w:p>
  </w:footnote>
  <w:footnote w:type="continuationSeparator" w:id="0">
    <w:p w14:paraId="40900CA4" w14:textId="77777777" w:rsidR="006552FD" w:rsidRDefault="006552FD" w:rsidP="006552FD">
      <w:pPr>
        <w:spacing w:before="0"/>
      </w:pPr>
      <w:r>
        <w:continuationSeparator/>
      </w:r>
    </w:p>
  </w:footnote>
  <w:footnote w:id="1">
    <w:p w14:paraId="30BA1BDD" w14:textId="77777777" w:rsidR="006552FD" w:rsidRPr="005318B1" w:rsidRDefault="006552FD" w:rsidP="006552FD">
      <w:pPr>
        <w:pStyle w:val="FootnoteText"/>
        <w:rPr>
          <w:sz w:val="22"/>
          <w:szCs w:val="24"/>
          <w:lang w:val="ru-RU"/>
        </w:rPr>
      </w:pPr>
      <w:r w:rsidRPr="006552FD">
        <w:rPr>
          <w:rStyle w:val="FootnoteReference"/>
          <w:lang w:val="ru-RU"/>
        </w:rPr>
        <w:t>*</w:t>
      </w:r>
      <w:r w:rsidRPr="00FC2B6B">
        <w:rPr>
          <w:lang w:val="ru-RU"/>
        </w:rPr>
        <w:tab/>
      </w:r>
      <w:r w:rsidRPr="005318B1">
        <w:rPr>
          <w:sz w:val="22"/>
          <w:szCs w:val="24"/>
          <w:lang w:val="ru-RU"/>
        </w:rPr>
        <w:t>Этот Вопрос должен быть доведен до сведения 1-й, 4-й, 6-й и 7-й Исследовательских комиссий по радиосвязи.</w:t>
      </w:r>
    </w:p>
  </w:footnote>
  <w:footnote w:id="2">
    <w:p w14:paraId="7960FBA4" w14:textId="6E113AB2" w:rsidR="002077D7" w:rsidRPr="00D440D6" w:rsidRDefault="002077D7">
      <w:pPr>
        <w:pStyle w:val="FootnoteText"/>
        <w:rPr>
          <w:lang w:val="ru-RU"/>
        </w:rPr>
      </w:pPr>
      <w:r w:rsidRPr="00D440D6">
        <w:rPr>
          <w:rStyle w:val="FootnoteReference"/>
          <w:lang w:val="ru-RU"/>
        </w:rPr>
        <w:t>**</w:t>
      </w:r>
      <w:r w:rsidR="00D440D6">
        <w:rPr>
          <w:lang w:val="ru-RU"/>
        </w:rPr>
        <w:tab/>
      </w:r>
      <w:r w:rsidR="00D440D6" w:rsidRPr="005318B1">
        <w:rPr>
          <w:rFonts w:asciiTheme="majorBidi" w:hAnsiTheme="majorBidi" w:cstheme="majorBidi"/>
          <w:sz w:val="22"/>
          <w:szCs w:val="28"/>
          <w:lang w:val="ru-RU"/>
        </w:rPr>
        <w:t>В 2019 году 5-я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0F6" w14:textId="77777777" w:rsidR="006552FD" w:rsidRDefault="00655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5936" w14:textId="77777777" w:rsidR="006552FD" w:rsidRPr="006552FD" w:rsidRDefault="006552FD">
    <w:pPr>
      <w:pStyle w:val="Header"/>
      <w:jc w:val="center"/>
      <w:rPr>
        <w:sz w:val="18"/>
        <w:szCs w:val="18"/>
      </w:rPr>
    </w:pPr>
    <w:r w:rsidRPr="006552FD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3802916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552FD">
          <w:rPr>
            <w:sz w:val="18"/>
            <w:szCs w:val="18"/>
          </w:rPr>
          <w:fldChar w:fldCharType="begin"/>
        </w:r>
        <w:r w:rsidRPr="006552FD">
          <w:rPr>
            <w:sz w:val="18"/>
            <w:szCs w:val="18"/>
          </w:rPr>
          <w:instrText xml:space="preserve"> PAGE   \* MERGEFORMAT </w:instrText>
        </w:r>
        <w:r w:rsidRPr="006552F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6552FD">
          <w:rPr>
            <w:noProof/>
            <w:sz w:val="18"/>
            <w:szCs w:val="18"/>
          </w:rPr>
          <w:fldChar w:fldCharType="end"/>
        </w:r>
        <w:r w:rsidRPr="006552FD">
          <w:rPr>
            <w:noProof/>
            <w:sz w:val="18"/>
            <w:szCs w:val="18"/>
          </w:rPr>
          <w:t xml:space="preserve"> -</w:t>
        </w:r>
      </w:sdtContent>
    </w:sdt>
  </w:p>
  <w:p w14:paraId="50855FA2" w14:textId="77777777" w:rsidR="006552FD" w:rsidRDefault="00655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2D92" w14:textId="77777777" w:rsidR="006552FD" w:rsidRDefault="00655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FD"/>
    <w:rsid w:val="002077D7"/>
    <w:rsid w:val="005318B1"/>
    <w:rsid w:val="005E0D4E"/>
    <w:rsid w:val="006552FD"/>
    <w:rsid w:val="007D7A45"/>
    <w:rsid w:val="00CC001C"/>
    <w:rsid w:val="00D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FA115"/>
  <w15:chartTrackingRefBased/>
  <w15:docId w15:val="{341D1354-C53B-4546-9A76-5A2FCEB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6552FD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6552FD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552FD"/>
    <w:rPr>
      <w:rFonts w:eastAsia="Batang" w:cs="Calibri"/>
      <w:sz w:val="20"/>
      <w:lang w:val="en-US" w:eastAsia="en-US"/>
    </w:rPr>
  </w:style>
  <w:style w:type="paragraph" w:customStyle="1" w:styleId="Note">
    <w:name w:val="Note"/>
    <w:basedOn w:val="Normal"/>
    <w:link w:val="NoteChar"/>
    <w:rsid w:val="006552FD"/>
    <w:pPr>
      <w:spacing w:before="80" w:line="240" w:lineRule="exact"/>
    </w:pPr>
    <w:rPr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6552FD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6552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6552F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6552FD"/>
    <w:pPr>
      <w:keepNext/>
      <w:keepLines/>
      <w:spacing w:before="240"/>
      <w:jc w:val="center"/>
    </w:pPr>
    <w:rPr>
      <w:b/>
      <w:sz w:val="26"/>
    </w:rPr>
  </w:style>
  <w:style w:type="character" w:styleId="Hyperlink">
    <w:name w:val="Hyperlink"/>
    <w:basedOn w:val="DefaultParagraphFont"/>
    <w:uiPriority w:val="99"/>
    <w:rsid w:val="006552FD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6552F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552FD"/>
    <w:rPr>
      <w:rFonts w:eastAsia="Batang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uiPriority w:val="99"/>
    <w:rsid w:val="006552FD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6552FD"/>
    <w:rPr>
      <w:rFonts w:eastAsia="Batang" w:cs="Calibri"/>
      <w:b/>
      <w:sz w:val="26"/>
      <w:lang w:val="en-US" w:eastAsia="en-US"/>
    </w:rPr>
  </w:style>
  <w:style w:type="character" w:customStyle="1" w:styleId="NoteChar">
    <w:name w:val="Note Char"/>
    <w:basedOn w:val="DefaultParagraphFont"/>
    <w:link w:val="Note"/>
    <w:locked/>
    <w:rsid w:val="006552FD"/>
    <w:rPr>
      <w:rFonts w:eastAsia="Batang" w:cs="Calibri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52F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552FD"/>
    <w:rPr>
      <w:rFonts w:eastAsia="Batang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52F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552FD"/>
    <w:rPr>
      <w:rFonts w:eastAsia="Batang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M.2068/en" TargetMode="External"/><Relationship Id="rId13" Type="http://schemas.openxmlformats.org/officeDocument/2006/relationships/hyperlink" Target="http://www.itu.int/pub/R-REP-M.739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www.itu.int/rec/R-REC-M.1825/en" TargetMode="External"/><Relationship Id="rId12" Type="http://schemas.openxmlformats.org/officeDocument/2006/relationships/hyperlink" Target="http://www.itu.int/rec/R-REC-SM.1751/en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itu.int/rec/R-REC-M.478/en" TargetMode="External"/><Relationship Id="rId11" Type="http://schemas.openxmlformats.org/officeDocument/2006/relationships/hyperlink" Target="http://www.itu.int/rec/R-REC-SM.852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u.int/pub/R-REP-M.229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rec/R-REC-SM.337/en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itu.int/rec/R-REC-SM.331/en" TargetMode="External"/><Relationship Id="rId14" Type="http://schemas.openxmlformats.org/officeDocument/2006/relationships/hyperlink" Target="http://www.itu.int/pub/R-REP-M.21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715</Words>
  <Characters>3937</Characters>
  <Application>Microsoft Office Word</Application>
  <DocSecurity>0</DocSecurity>
  <Lines>32</Lines>
  <Paragraphs>9</Paragraphs>
  <ScaleCrop>false</ScaleCrop>
  <Company>ITU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Chamova, Alisa</cp:lastModifiedBy>
  <cp:revision>6</cp:revision>
  <dcterms:created xsi:type="dcterms:W3CDTF">2015-10-12T13:33:00Z</dcterms:created>
  <dcterms:modified xsi:type="dcterms:W3CDTF">2023-10-12T07:29:00Z</dcterms:modified>
</cp:coreProperties>
</file>