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2840E" w14:textId="77777777" w:rsidR="00BF2CBD" w:rsidRPr="00943C58" w:rsidRDefault="00BF2CBD">
      <w:pPr>
        <w:pStyle w:val="QuestionNo"/>
      </w:pPr>
      <w:r w:rsidRPr="0069130A">
        <w:t xml:space="preserve">QUESTION ITU-R </w:t>
      </w:r>
      <w:r w:rsidRPr="00943C58">
        <w:t>84-</w:t>
      </w:r>
      <w:r>
        <w:t>4</w:t>
      </w:r>
      <w:r w:rsidRPr="00943C58">
        <w:t>/</w:t>
      </w:r>
      <w:r>
        <w:t>4</w:t>
      </w:r>
      <w:r w:rsidRPr="00943C58">
        <w:rPr>
          <w:rStyle w:val="FootnoteReference"/>
        </w:rPr>
        <w:footnoteReference w:customMarkFollows="1" w:id="1"/>
        <w:t>*</w:t>
      </w:r>
    </w:p>
    <w:p w14:paraId="5290DE75" w14:textId="77777777" w:rsidR="00BF2CBD" w:rsidRPr="00943C58" w:rsidRDefault="00BF2CBD">
      <w:pPr>
        <w:pStyle w:val="Questiontitle"/>
      </w:pPr>
      <w:r w:rsidRPr="00943C58">
        <w:t>Use of non-geostationary-satellite orbits in mobile-satellite services</w:t>
      </w:r>
    </w:p>
    <w:p w14:paraId="1AB31263" w14:textId="77777777" w:rsidR="00BF2CBD" w:rsidRPr="0083610F" w:rsidRDefault="00BF2CBD">
      <w:pPr>
        <w:pStyle w:val="Questiondate"/>
        <w:spacing w:before="240"/>
      </w:pPr>
      <w:r w:rsidRPr="0083610F">
        <w:t>(1988-1990-1992-1993-2007)</w:t>
      </w:r>
    </w:p>
    <w:p w14:paraId="62D5184F" w14:textId="77777777" w:rsidR="00BF2CBD" w:rsidRPr="00943C58" w:rsidRDefault="00BF2CBD">
      <w:pPr>
        <w:pStyle w:val="Normalaftertitle0"/>
      </w:pPr>
      <w:r w:rsidRPr="00943C58">
        <w:t>The ITU Radiocommunication Assembly,</w:t>
      </w:r>
    </w:p>
    <w:p w14:paraId="24127F52" w14:textId="77777777" w:rsidR="00BF2CBD" w:rsidRPr="00943C58" w:rsidRDefault="00BF2CBD">
      <w:pPr>
        <w:pStyle w:val="Call"/>
      </w:pPr>
      <w:r w:rsidRPr="00943C58">
        <w:t>considering</w:t>
      </w:r>
    </w:p>
    <w:p w14:paraId="74AB207D" w14:textId="77777777" w:rsidR="00BF2CBD" w:rsidRPr="00943C58" w:rsidRDefault="00BF2CBD" w:rsidP="009834BC">
      <w:pPr>
        <w:jc w:val="both"/>
      </w:pPr>
      <w:r w:rsidRPr="00F84663">
        <w:rPr>
          <w:i/>
          <w:iCs/>
        </w:rPr>
        <w:t>a)</w:t>
      </w:r>
      <w:r w:rsidRPr="00943C58">
        <w:tab/>
        <w:t>that various types of non-geostationary-satellite orbits can provide global coverage within latitudes between the 90° parallels utilizing configurations suitable for a variety of satellite communication applications;</w:t>
      </w:r>
    </w:p>
    <w:p w14:paraId="640A41FC" w14:textId="77777777" w:rsidR="00BF2CBD" w:rsidRPr="00943C58" w:rsidRDefault="00BF2CBD" w:rsidP="009834BC">
      <w:pPr>
        <w:jc w:val="both"/>
      </w:pPr>
      <w:r w:rsidRPr="00F84663">
        <w:rPr>
          <w:i/>
          <w:iCs/>
        </w:rPr>
        <w:t>b)</w:t>
      </w:r>
      <w:r w:rsidRPr="00943C58">
        <w:tab/>
        <w:t xml:space="preserve">that studies </w:t>
      </w:r>
      <w:r>
        <w:t xml:space="preserve">should continue </w:t>
      </w:r>
      <w:r w:rsidRPr="00943C58">
        <w:t>to be carried out in the ITU-R to establish guidelines for sharing within the mobile-satellite service (MSS), and between MSS and other services;</w:t>
      </w:r>
    </w:p>
    <w:p w14:paraId="78925402" w14:textId="77777777" w:rsidR="00BF2CBD" w:rsidRPr="00943C58" w:rsidRDefault="00BF2CBD" w:rsidP="009834BC">
      <w:pPr>
        <w:jc w:val="both"/>
      </w:pPr>
      <w:r w:rsidRPr="00F84663">
        <w:rPr>
          <w:i/>
          <w:iCs/>
        </w:rPr>
        <w:t>c)</w:t>
      </w:r>
      <w:r w:rsidRPr="00943C58">
        <w:tab/>
        <w:t xml:space="preserve">that use of orbits other than geostationary for some mobile-satellite applications could provide better coverage for areas above </w:t>
      </w:r>
      <w:r>
        <w:t>certain</w:t>
      </w:r>
      <w:r w:rsidRPr="00943C58">
        <w:t xml:space="preserve"> latitude</w:t>
      </w:r>
      <w:r>
        <w:t>s</w:t>
      </w:r>
      <w:r w:rsidRPr="00943C58">
        <w:t xml:space="preserve"> and in general provide improved services because of shorter path links and also facilitate joint use with other services, e.g., the radiodetermination services;</w:t>
      </w:r>
    </w:p>
    <w:p w14:paraId="20ADCD69" w14:textId="77777777" w:rsidR="00BF2CBD" w:rsidRPr="00943C58" w:rsidRDefault="00BF2CBD" w:rsidP="009834BC">
      <w:pPr>
        <w:jc w:val="both"/>
      </w:pPr>
      <w:r w:rsidRPr="00490744">
        <w:rPr>
          <w:i/>
          <w:iCs/>
        </w:rPr>
        <w:t>d)</w:t>
      </w:r>
      <w:r w:rsidRPr="00943C58">
        <w:tab/>
        <w:t>that elevation angles to the geostationary orbit are very low from higher latitudes which accentuates the communication problems caused by multipath and shadowing effects. The use of orbits other than geostationary may improve this situation;</w:t>
      </w:r>
    </w:p>
    <w:p w14:paraId="46ADF236" w14:textId="77777777" w:rsidR="00BF2CBD" w:rsidRPr="00943C58" w:rsidRDefault="00BF2CBD" w:rsidP="009834BC">
      <w:pPr>
        <w:jc w:val="both"/>
      </w:pPr>
      <w:r w:rsidRPr="00490744">
        <w:rPr>
          <w:i/>
          <w:iCs/>
        </w:rPr>
        <w:t>e)</w:t>
      </w:r>
      <w:r w:rsidRPr="00943C58">
        <w:tab/>
        <w:t>that such systems operating in different frequency bands may have distinctly different characteristics,</w:t>
      </w:r>
    </w:p>
    <w:p w14:paraId="1A31DCE2" w14:textId="77777777" w:rsidR="00BF2CBD" w:rsidRPr="00943C58" w:rsidRDefault="00BF2CBD">
      <w:pPr>
        <w:pStyle w:val="Call"/>
      </w:pPr>
      <w:r w:rsidRPr="00943C58">
        <w:t>decides</w:t>
      </w:r>
      <w:r w:rsidRPr="00943C58">
        <w:rPr>
          <w:i w:val="0"/>
          <w:iCs/>
        </w:rPr>
        <w:t xml:space="preserve"> that the following Question</w:t>
      </w:r>
      <w:r w:rsidR="002C2214">
        <w:rPr>
          <w:i w:val="0"/>
          <w:iCs/>
        </w:rPr>
        <w:t>s</w:t>
      </w:r>
      <w:r w:rsidRPr="00943C58">
        <w:rPr>
          <w:i w:val="0"/>
          <w:iCs/>
        </w:rPr>
        <w:t xml:space="preserve"> should be studied</w:t>
      </w:r>
    </w:p>
    <w:p w14:paraId="05F386B9" w14:textId="77777777" w:rsidR="00BF2CBD" w:rsidRPr="00943C58" w:rsidRDefault="00BF2CBD" w:rsidP="009834BC">
      <w:pPr>
        <w:jc w:val="both"/>
      </w:pPr>
      <w:r w:rsidRPr="00490744">
        <w:rPr>
          <w:bCs/>
        </w:rPr>
        <w:t>1</w:t>
      </w:r>
      <w:r w:rsidRPr="00943C58">
        <w:tab/>
        <w:t>What types of non-geostationary-satellite orbits are suitable for providing mobile-satellite services?</w:t>
      </w:r>
    </w:p>
    <w:p w14:paraId="6A8418A8" w14:textId="77777777" w:rsidR="00BF2CBD" w:rsidRPr="00943C58" w:rsidRDefault="00BF2CBD" w:rsidP="009834BC">
      <w:pPr>
        <w:jc w:val="both"/>
      </w:pPr>
      <w:r w:rsidRPr="00490744">
        <w:rPr>
          <w:bCs/>
        </w:rPr>
        <w:t>2</w:t>
      </w:r>
      <w:r w:rsidRPr="00943C58">
        <w:tab/>
        <w:t>What are the technical and operational advantages and limitations of those non-geostationary-satellite orbits, and the systems utilizing them?</w:t>
      </w:r>
    </w:p>
    <w:p w14:paraId="68B2E0BC" w14:textId="77777777" w:rsidR="00BF2CBD" w:rsidRPr="00943C58" w:rsidRDefault="00BF2CBD" w:rsidP="009834BC">
      <w:pPr>
        <w:jc w:val="both"/>
      </w:pPr>
      <w:r w:rsidRPr="00490744">
        <w:rPr>
          <w:bCs/>
        </w:rPr>
        <w:t>3</w:t>
      </w:r>
      <w:r w:rsidRPr="00943C58">
        <w:rPr>
          <w:b/>
        </w:rPr>
        <w:tab/>
      </w:r>
      <w:r w:rsidRPr="00943C58">
        <w:t xml:space="preserve">Subsequently to the studies in accordance with </w:t>
      </w:r>
      <w:r w:rsidRPr="00943C58">
        <w:rPr>
          <w:i/>
        </w:rPr>
        <w:t xml:space="preserve">decides </w:t>
      </w:r>
      <w:r w:rsidRPr="00943C58">
        <w:t xml:space="preserve">1 to 3, what </w:t>
      </w:r>
      <w:r>
        <w:t>technical specifications</w:t>
      </w:r>
      <w:r w:rsidRPr="00943C58">
        <w:t xml:space="preserve"> should be provided to meet the objective of </w:t>
      </w:r>
      <w:r w:rsidRPr="00C63D3F">
        <w:rPr>
          <w:i/>
          <w:iCs/>
        </w:rPr>
        <w:t xml:space="preserve">considering </w:t>
      </w:r>
      <w:bookmarkStart w:id="0" w:name="_GoBack"/>
      <w:r w:rsidRPr="00BC4940">
        <w:rPr>
          <w:i/>
          <w:iCs/>
        </w:rPr>
        <w:t>c)</w:t>
      </w:r>
      <w:bookmarkEnd w:id="0"/>
      <w:r w:rsidRPr="00943C58">
        <w:t>?</w:t>
      </w:r>
    </w:p>
    <w:p w14:paraId="3164883B" w14:textId="77777777" w:rsidR="00BF2CBD" w:rsidRPr="00943C58" w:rsidRDefault="00BF2CBD">
      <w:pPr>
        <w:pStyle w:val="Call"/>
      </w:pPr>
      <w:r w:rsidRPr="00943C58">
        <w:t>further decides</w:t>
      </w:r>
    </w:p>
    <w:p w14:paraId="78CB038A" w14:textId="77777777" w:rsidR="00BF2CBD" w:rsidRPr="00943C58" w:rsidRDefault="00BF2CBD" w:rsidP="009834BC">
      <w:pPr>
        <w:jc w:val="both"/>
      </w:pPr>
      <w:r w:rsidRPr="00490744">
        <w:rPr>
          <w:bCs/>
        </w:rPr>
        <w:t>1</w:t>
      </w:r>
      <w:r w:rsidRPr="00943C58">
        <w:tab/>
        <w:t>that the results of the above studies should be included in</w:t>
      </w:r>
      <w:r w:rsidR="00174A1E">
        <w:t xml:space="preserve"> appropriate </w:t>
      </w:r>
      <w:r w:rsidR="00174A1E" w:rsidRPr="000C4505">
        <w:t>Recommendations</w:t>
      </w:r>
      <w:r w:rsidR="00174A1E">
        <w:t xml:space="preserve"> and</w:t>
      </w:r>
      <w:r w:rsidR="00174A1E" w:rsidRPr="000C4505">
        <w:rPr>
          <w:lang w:eastAsia="ja-JP"/>
        </w:rPr>
        <w:t>/</w:t>
      </w:r>
      <w:r w:rsidR="00174A1E">
        <w:rPr>
          <w:lang w:eastAsia="ja-JP"/>
        </w:rPr>
        <w:t xml:space="preserve">or </w:t>
      </w:r>
      <w:r w:rsidR="00174A1E" w:rsidRPr="000C4505">
        <w:rPr>
          <w:lang w:eastAsia="ja-JP"/>
        </w:rPr>
        <w:t>Reports</w:t>
      </w:r>
      <w:r w:rsidRPr="00943C58">
        <w:t>;</w:t>
      </w:r>
    </w:p>
    <w:p w14:paraId="1F53C99C" w14:textId="4A4D02FF" w:rsidR="00BF2CBD" w:rsidRPr="00943C58" w:rsidRDefault="00BF2CBD" w:rsidP="00EE6D66">
      <w:r w:rsidRPr="00490744">
        <w:rPr>
          <w:bCs/>
        </w:rPr>
        <w:t>2</w:t>
      </w:r>
      <w:r w:rsidRPr="00943C58">
        <w:tab/>
        <w:t xml:space="preserve">that the above studies should be completed by </w:t>
      </w:r>
      <w:r w:rsidR="00EE6D66" w:rsidRPr="00943C58">
        <w:t>20</w:t>
      </w:r>
      <w:r w:rsidR="00713E2F">
        <w:t>2</w:t>
      </w:r>
      <w:r w:rsidR="009834BC">
        <w:t>7</w:t>
      </w:r>
      <w:r w:rsidRPr="00943C58">
        <w:t>.</w:t>
      </w:r>
    </w:p>
    <w:p w14:paraId="3E228F2A" w14:textId="77777777" w:rsidR="00BF2CBD" w:rsidRPr="006039FF" w:rsidRDefault="00BF2CBD" w:rsidP="009834BC">
      <w:pPr>
        <w:pStyle w:val="Normalaftertitle"/>
        <w:rPr>
          <w:lang w:val="en-US"/>
        </w:rPr>
      </w:pPr>
      <w:r w:rsidRPr="00943C58">
        <w:rPr>
          <w:lang w:eastAsia="ja-JP"/>
        </w:rPr>
        <w:t xml:space="preserve">Category: </w:t>
      </w:r>
      <w:proofErr w:type="spellStart"/>
      <w:r w:rsidRPr="00943C58">
        <w:rPr>
          <w:lang w:eastAsia="ja-JP"/>
        </w:rPr>
        <w:t>S2</w:t>
      </w:r>
      <w:proofErr w:type="spellEnd"/>
    </w:p>
    <w:sectPr w:rsidR="00BF2CBD" w:rsidRPr="006039FF" w:rsidSect="005335B4">
      <w:headerReference w:type="even" r:id="rId8"/>
      <w:headerReference w:type="default" r:id="rId9"/>
      <w:footerReference w:type="even" r:id="rId10"/>
      <w:footerReference w:type="default" r:id="rId11"/>
      <w:headerReference w:type="first" r:id="rId12"/>
      <w:footerReference w:type="first" r:id="rId13"/>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1FCC" w14:textId="77777777" w:rsidR="00A82CEA" w:rsidRDefault="00A82CEA">
      <w:r>
        <w:separator/>
      </w:r>
    </w:p>
  </w:endnote>
  <w:endnote w:type="continuationSeparator" w:id="0">
    <w:p w14:paraId="2FF3C80D" w14:textId="77777777" w:rsidR="00A82CEA" w:rsidRDefault="00A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F9F3" w14:textId="77777777" w:rsidR="00617BEF" w:rsidRDefault="00617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29E67" w14:textId="77777777" w:rsidR="00A82CEA" w:rsidRPr="008567F2" w:rsidRDefault="00A82CEA" w:rsidP="005E4B5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06079">
      <w:rPr>
        <w:lang w:val="en-US"/>
      </w:rPr>
      <w:t>M:\BRSGD\TEXT2012\SG04\000\001e.docx</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2FBE" w14:textId="77777777" w:rsidR="00A82CEA" w:rsidRPr="00617BEF" w:rsidRDefault="00A82CEA" w:rsidP="00617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B7AF" w14:textId="77777777" w:rsidR="00A82CEA" w:rsidRDefault="00A82CEA">
      <w:r>
        <w:t>____________________</w:t>
      </w:r>
    </w:p>
  </w:footnote>
  <w:footnote w:type="continuationSeparator" w:id="0">
    <w:p w14:paraId="473C96DA" w14:textId="77777777" w:rsidR="00A82CEA" w:rsidRDefault="00A82CEA">
      <w:r>
        <w:continuationSeparator/>
      </w:r>
    </w:p>
  </w:footnote>
  <w:footnote w:id="1">
    <w:p w14:paraId="31D2271C" w14:textId="77777777" w:rsidR="00A82CEA" w:rsidRPr="00CD136F" w:rsidRDefault="00A82CEA" w:rsidP="00FB2646">
      <w:pPr>
        <w:pStyle w:val="FootnoteText"/>
        <w:rPr>
          <w:szCs w:val="22"/>
        </w:rPr>
      </w:pPr>
      <w:r>
        <w:rPr>
          <w:rStyle w:val="FootnoteReference"/>
        </w:rPr>
        <w:t>*</w:t>
      </w:r>
      <w:r>
        <w:tab/>
      </w:r>
      <w:r w:rsidRPr="00CD136F">
        <w:rPr>
          <w:szCs w:val="22"/>
        </w:rPr>
        <w:t xml:space="preserve">This Question should be brought to the attention of Radiocommunication Study Groups </w:t>
      </w:r>
      <w:r>
        <w:rPr>
          <w:szCs w:val="22"/>
        </w:rPr>
        <w:t>5 and</w:t>
      </w:r>
      <w:r w:rsidRPr="00CD136F">
        <w:rPr>
          <w:szCs w:val="22"/>
        </w:rPr>
        <w:t xml:space="preserve"> </w:t>
      </w:r>
      <w:r>
        <w:rPr>
          <w:szCs w:val="22"/>
        </w:rPr>
        <w:t>7</w:t>
      </w:r>
      <w:r w:rsidRPr="00CD136F">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9000A" w14:textId="77777777" w:rsidR="00617BEF" w:rsidRDefault="00617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0DBC" w14:textId="77777777" w:rsidR="00A82CEA" w:rsidRDefault="00A82CE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17BEF">
      <w:rPr>
        <w:rStyle w:val="PageNumber"/>
        <w:noProof/>
      </w:rPr>
      <w:t>66</w:t>
    </w:r>
    <w:r>
      <w:rPr>
        <w:rStyle w:val="PageNumber"/>
      </w:rPr>
      <w:fldChar w:fldCharType="end"/>
    </w:r>
    <w:r>
      <w:rPr>
        <w:rStyle w:val="PageNumber"/>
      </w:rPr>
      <w:t xml:space="preserve"> -</w:t>
    </w:r>
  </w:p>
  <w:p w14:paraId="0EAA9FE5" w14:textId="77777777" w:rsidR="00A82CEA" w:rsidRDefault="00A82CEA">
    <w:pPr>
      <w:pStyle w:val="Header"/>
      <w:rPr>
        <w:lang w:val="en-US"/>
      </w:rPr>
    </w:pPr>
    <w:r>
      <w:rPr>
        <w:lang w:val="en-US"/>
      </w:rPr>
      <w:t>4/1-E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2242" w14:textId="77777777" w:rsidR="00617BEF" w:rsidRDefault="00617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CED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EC12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96B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404A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037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8CB8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C6A1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B0CD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4EAE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D024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53D"/>
    <w:rsid w:val="0000364F"/>
    <w:rsid w:val="00006079"/>
    <w:rsid w:val="000069D4"/>
    <w:rsid w:val="000174AD"/>
    <w:rsid w:val="000363C0"/>
    <w:rsid w:val="0006104F"/>
    <w:rsid w:val="000A2D1D"/>
    <w:rsid w:val="000A7D55"/>
    <w:rsid w:val="000C2185"/>
    <w:rsid w:val="000C2E8E"/>
    <w:rsid w:val="000E0E7C"/>
    <w:rsid w:val="000E4196"/>
    <w:rsid w:val="000F1B4B"/>
    <w:rsid w:val="00105E82"/>
    <w:rsid w:val="0012744F"/>
    <w:rsid w:val="001419EA"/>
    <w:rsid w:val="00156F66"/>
    <w:rsid w:val="00174A1E"/>
    <w:rsid w:val="00182528"/>
    <w:rsid w:val="0018500B"/>
    <w:rsid w:val="00185FFF"/>
    <w:rsid w:val="00186440"/>
    <w:rsid w:val="00196A19"/>
    <w:rsid w:val="001A4ABA"/>
    <w:rsid w:val="001B663A"/>
    <w:rsid w:val="001C0539"/>
    <w:rsid w:val="001C0AFC"/>
    <w:rsid w:val="001C688B"/>
    <w:rsid w:val="00202DC1"/>
    <w:rsid w:val="002116EE"/>
    <w:rsid w:val="002309D8"/>
    <w:rsid w:val="002405BC"/>
    <w:rsid w:val="00252AB6"/>
    <w:rsid w:val="00253786"/>
    <w:rsid w:val="00295A57"/>
    <w:rsid w:val="002A42EE"/>
    <w:rsid w:val="002A6A54"/>
    <w:rsid w:val="002A7FE2"/>
    <w:rsid w:val="002B6A74"/>
    <w:rsid w:val="002C2214"/>
    <w:rsid w:val="002E1B4F"/>
    <w:rsid w:val="002F2E67"/>
    <w:rsid w:val="00315546"/>
    <w:rsid w:val="0031621B"/>
    <w:rsid w:val="00317357"/>
    <w:rsid w:val="00330567"/>
    <w:rsid w:val="0033263A"/>
    <w:rsid w:val="003369A0"/>
    <w:rsid w:val="00386A9D"/>
    <w:rsid w:val="00391081"/>
    <w:rsid w:val="003A7179"/>
    <w:rsid w:val="003B2789"/>
    <w:rsid w:val="003C13CE"/>
    <w:rsid w:val="003E2518"/>
    <w:rsid w:val="003F4219"/>
    <w:rsid w:val="003F44E7"/>
    <w:rsid w:val="003F61F2"/>
    <w:rsid w:val="00415682"/>
    <w:rsid w:val="00417153"/>
    <w:rsid w:val="00434B10"/>
    <w:rsid w:val="00463D88"/>
    <w:rsid w:val="00490744"/>
    <w:rsid w:val="004932E1"/>
    <w:rsid w:val="004B1EF7"/>
    <w:rsid w:val="004B3FAD"/>
    <w:rsid w:val="004D0576"/>
    <w:rsid w:val="004E2818"/>
    <w:rsid w:val="004F1E09"/>
    <w:rsid w:val="00501DCA"/>
    <w:rsid w:val="00513A47"/>
    <w:rsid w:val="00526076"/>
    <w:rsid w:val="005301A5"/>
    <w:rsid w:val="00531653"/>
    <w:rsid w:val="005335B4"/>
    <w:rsid w:val="00536474"/>
    <w:rsid w:val="005408DF"/>
    <w:rsid w:val="00545ED6"/>
    <w:rsid w:val="005639D9"/>
    <w:rsid w:val="00566233"/>
    <w:rsid w:val="00573344"/>
    <w:rsid w:val="00583F9B"/>
    <w:rsid w:val="005908B6"/>
    <w:rsid w:val="005E4B5C"/>
    <w:rsid w:val="005E5C10"/>
    <w:rsid w:val="005E62D1"/>
    <w:rsid w:val="005F2C78"/>
    <w:rsid w:val="0060617B"/>
    <w:rsid w:val="006144E4"/>
    <w:rsid w:val="00617BEF"/>
    <w:rsid w:val="006442B3"/>
    <w:rsid w:val="00650299"/>
    <w:rsid w:val="00655FC5"/>
    <w:rsid w:val="00683FBE"/>
    <w:rsid w:val="00694F61"/>
    <w:rsid w:val="00695D65"/>
    <w:rsid w:val="006A148A"/>
    <w:rsid w:val="006D2037"/>
    <w:rsid w:val="006D3D14"/>
    <w:rsid w:val="006F3424"/>
    <w:rsid w:val="00712EB0"/>
    <w:rsid w:val="00713E2F"/>
    <w:rsid w:val="00751429"/>
    <w:rsid w:val="0078082C"/>
    <w:rsid w:val="0079333B"/>
    <w:rsid w:val="007C3297"/>
    <w:rsid w:val="007C7AE0"/>
    <w:rsid w:val="00822581"/>
    <w:rsid w:val="008309DD"/>
    <w:rsid w:val="0083227A"/>
    <w:rsid w:val="00835FF2"/>
    <w:rsid w:val="008567F2"/>
    <w:rsid w:val="00866900"/>
    <w:rsid w:val="00881BA1"/>
    <w:rsid w:val="0089672A"/>
    <w:rsid w:val="008C26B8"/>
    <w:rsid w:val="008D5DD9"/>
    <w:rsid w:val="008E453D"/>
    <w:rsid w:val="00900ED3"/>
    <w:rsid w:val="009266C6"/>
    <w:rsid w:val="009672B9"/>
    <w:rsid w:val="0097356F"/>
    <w:rsid w:val="00982084"/>
    <w:rsid w:val="009834BC"/>
    <w:rsid w:val="00986AD2"/>
    <w:rsid w:val="00995963"/>
    <w:rsid w:val="009B61EB"/>
    <w:rsid w:val="009C2064"/>
    <w:rsid w:val="009C7733"/>
    <w:rsid w:val="009D1697"/>
    <w:rsid w:val="009F57D0"/>
    <w:rsid w:val="00A014F8"/>
    <w:rsid w:val="00A418DB"/>
    <w:rsid w:val="00A5173C"/>
    <w:rsid w:val="00A56F68"/>
    <w:rsid w:val="00A61AEF"/>
    <w:rsid w:val="00A751E1"/>
    <w:rsid w:val="00A75CBE"/>
    <w:rsid w:val="00A82CEA"/>
    <w:rsid w:val="00A95775"/>
    <w:rsid w:val="00AA4B28"/>
    <w:rsid w:val="00AD717F"/>
    <w:rsid w:val="00AF173A"/>
    <w:rsid w:val="00B066A4"/>
    <w:rsid w:val="00B07A13"/>
    <w:rsid w:val="00B23795"/>
    <w:rsid w:val="00B3259A"/>
    <w:rsid w:val="00B4279B"/>
    <w:rsid w:val="00B45FC9"/>
    <w:rsid w:val="00B52120"/>
    <w:rsid w:val="00B93B7D"/>
    <w:rsid w:val="00BA541C"/>
    <w:rsid w:val="00BC4940"/>
    <w:rsid w:val="00BC7CCF"/>
    <w:rsid w:val="00BD7099"/>
    <w:rsid w:val="00BE470B"/>
    <w:rsid w:val="00BF2CBD"/>
    <w:rsid w:val="00C01D34"/>
    <w:rsid w:val="00C414C7"/>
    <w:rsid w:val="00C43880"/>
    <w:rsid w:val="00C57A91"/>
    <w:rsid w:val="00C721B2"/>
    <w:rsid w:val="00CC01C2"/>
    <w:rsid w:val="00CC15E8"/>
    <w:rsid w:val="00CE0B81"/>
    <w:rsid w:val="00CE6654"/>
    <w:rsid w:val="00CF21F2"/>
    <w:rsid w:val="00CF51A2"/>
    <w:rsid w:val="00CF6E37"/>
    <w:rsid w:val="00D02712"/>
    <w:rsid w:val="00D1602E"/>
    <w:rsid w:val="00D214D0"/>
    <w:rsid w:val="00D55A5F"/>
    <w:rsid w:val="00D6053A"/>
    <w:rsid w:val="00D6546B"/>
    <w:rsid w:val="00D727C0"/>
    <w:rsid w:val="00D763C9"/>
    <w:rsid w:val="00D86A3A"/>
    <w:rsid w:val="00D95091"/>
    <w:rsid w:val="00D97276"/>
    <w:rsid w:val="00DA58E4"/>
    <w:rsid w:val="00DD4BED"/>
    <w:rsid w:val="00DE39F0"/>
    <w:rsid w:val="00DF0AF3"/>
    <w:rsid w:val="00DF0BA5"/>
    <w:rsid w:val="00E06C41"/>
    <w:rsid w:val="00E23988"/>
    <w:rsid w:val="00E275BC"/>
    <w:rsid w:val="00E27D7E"/>
    <w:rsid w:val="00E317E5"/>
    <w:rsid w:val="00E40B84"/>
    <w:rsid w:val="00E42E13"/>
    <w:rsid w:val="00E6257C"/>
    <w:rsid w:val="00E63C59"/>
    <w:rsid w:val="00ED7630"/>
    <w:rsid w:val="00EE6D66"/>
    <w:rsid w:val="00EF04E3"/>
    <w:rsid w:val="00F7625A"/>
    <w:rsid w:val="00F814F4"/>
    <w:rsid w:val="00F84663"/>
    <w:rsid w:val="00F95139"/>
    <w:rsid w:val="00FA124A"/>
    <w:rsid w:val="00FA3311"/>
    <w:rsid w:val="00FB2646"/>
    <w:rsid w:val="00FC08DD"/>
    <w:rsid w:val="00FC2316"/>
    <w:rsid w:val="00FC2CFD"/>
    <w:rsid w:val="00FC5956"/>
    <w:rsid w:val="00FD2BC1"/>
    <w:rsid w:val="00FD69C0"/>
    <w:rsid w:val="00FF0D9F"/>
    <w:rsid w:val="00FF4D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FF1C6"/>
  <w15:docId w15:val="{AB128A2E-8D3B-4B08-BCA6-AA0FAF20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paragraph" w:customStyle="1" w:styleId="QuestionNoBR">
    <w:name w:val="Question_No_BR"/>
    <w:basedOn w:val="Normal"/>
    <w:next w:val="Questiontitle"/>
    <w:rsid w:val="00BF2C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har1CharChar1Char">
    <w:name w:val="Char1 Char Char1 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rsid w:val="00BF2CBD"/>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BF2CBD"/>
    <w:rPr>
      <w:rFonts w:ascii="Times New Roman" w:hAnsi="Times New Roman"/>
      <w:sz w:val="24"/>
      <w:lang w:val="en-GB" w:eastAsia="en-US"/>
    </w:rPr>
  </w:style>
  <w:style w:type="paragraph" w:customStyle="1" w:styleId="call0">
    <w:name w:val="call"/>
    <w:basedOn w:val="Normal"/>
    <w:next w:val="Normal"/>
    <w:rsid w:val="00BF2CB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NormalaftertitleChar">
    <w:name w:val="Normal_after_title Char"/>
    <w:basedOn w:val="DefaultParagraphFont"/>
    <w:link w:val="Normalaftertitle"/>
    <w:locked/>
    <w:rsid w:val="00BF2CBD"/>
    <w:rPr>
      <w:rFonts w:ascii="Times New Roman" w:hAnsi="Times New Roman"/>
      <w:sz w:val="24"/>
      <w:lang w:val="en-GB" w:eastAsia="en-US"/>
    </w:rPr>
  </w:style>
  <w:style w:type="paragraph" w:customStyle="1" w:styleId="a">
    <w:name w:val="Стиль"/>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FootnoteCharacters">
    <w:name w:val="Footnote Characters"/>
    <w:basedOn w:val="DefaultParagraphFont"/>
    <w:rsid w:val="00BF2CBD"/>
    <w:rPr>
      <w:position w:val="6"/>
      <w:sz w:val="18"/>
    </w:rPr>
  </w:style>
  <w:style w:type="paragraph" w:customStyle="1" w:styleId="AnnexNotitle">
    <w:name w:val="Annex_No &amp; title"/>
    <w:basedOn w:val="Normal"/>
    <w:next w:val="Normalaftertitle"/>
    <w:rsid w:val="00BF2CB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0">
    <w:name w:val="enumlev1 Знак"/>
    <w:basedOn w:val="DefaultParagraphFont"/>
    <w:link w:val="enumlev1"/>
    <w:locked/>
    <w:rsid w:val="00BF2CBD"/>
    <w:rPr>
      <w:rFonts w:ascii="Times New Roman" w:hAnsi="Times New Roman"/>
      <w:sz w:val="24"/>
      <w:lang w:val="en-GB" w:eastAsia="en-US"/>
    </w:rPr>
  </w:style>
  <w:style w:type="paragraph" w:customStyle="1" w:styleId="Char">
    <w:name w:val="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E078-31D4-4996-A3D6-B51E9896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LRT</cp:lastModifiedBy>
  <cp:revision>5</cp:revision>
  <cp:lastPrinted>2012-03-08T09:44:00Z</cp:lastPrinted>
  <dcterms:created xsi:type="dcterms:W3CDTF">2012-04-26T09:17:00Z</dcterms:created>
  <dcterms:modified xsi:type="dcterms:W3CDTF">2024-01-24T12:35:00Z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