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A44C2" w14:textId="77777777" w:rsidR="00204EFD" w:rsidRPr="00201C53" w:rsidRDefault="00204EFD" w:rsidP="00204EFD">
      <w:pPr>
        <w:pStyle w:val="QuestionNoBR"/>
      </w:pPr>
      <w:r>
        <w:t>question uit-r 83-6</w:t>
      </w:r>
      <w:r w:rsidRPr="00201C53">
        <w:t>/</w:t>
      </w:r>
      <w:r>
        <w:t>4</w:t>
      </w:r>
      <w:r w:rsidRPr="00201C53">
        <w:rPr>
          <w:rStyle w:val="FootnoteReference"/>
          <w:sz w:val="20"/>
        </w:rPr>
        <w:footnoteReference w:customMarkFollows="1" w:id="1"/>
        <w:t>*</w:t>
      </w:r>
    </w:p>
    <w:p w14:paraId="7F8CAF13" w14:textId="77777777" w:rsidR="00204EFD" w:rsidRPr="00201C53" w:rsidRDefault="00204EFD" w:rsidP="00204EFD">
      <w:pPr>
        <w:pStyle w:val="Questiontitle"/>
      </w:pPr>
      <w:r w:rsidRPr="00201C53">
        <w:t xml:space="preserve">Utilisation efficace du spectre radioélectrique et partage des </w:t>
      </w:r>
      <w:r w:rsidRPr="00201C53">
        <w:br/>
        <w:t>fréquences dans le service mobile par satellite</w:t>
      </w:r>
    </w:p>
    <w:p w14:paraId="53255B9F" w14:textId="77777777" w:rsidR="00204EFD" w:rsidRPr="003940CF" w:rsidRDefault="00204EFD" w:rsidP="00204EFD">
      <w:pPr>
        <w:pStyle w:val="Questiondate"/>
      </w:pPr>
      <w:r w:rsidRPr="003940CF">
        <w:t>(1988-1990-1992-1993-2002</w:t>
      </w:r>
      <w:r>
        <w:t>-2006-2010</w:t>
      </w:r>
      <w:r w:rsidRPr="003940CF">
        <w:t>)</w:t>
      </w:r>
    </w:p>
    <w:p w14:paraId="5B38B601" w14:textId="77777777" w:rsidR="00204EFD" w:rsidRPr="00201C53" w:rsidRDefault="00204EFD" w:rsidP="00204EFD">
      <w:pPr>
        <w:pStyle w:val="Normalaftertitle0"/>
      </w:pPr>
      <w:r w:rsidRPr="00201C53">
        <w:t>L'Assemblée des radiocommunications de l'UIT,</w:t>
      </w:r>
    </w:p>
    <w:p w14:paraId="29AB3D00" w14:textId="77777777" w:rsidR="00204EFD" w:rsidRPr="00201C53" w:rsidRDefault="00204EFD" w:rsidP="00204EFD">
      <w:pPr>
        <w:pStyle w:val="Call"/>
      </w:pPr>
      <w:proofErr w:type="gramStart"/>
      <w:r w:rsidRPr="00201C53">
        <w:t>considérant</w:t>
      </w:r>
      <w:proofErr w:type="gramEnd"/>
    </w:p>
    <w:p w14:paraId="294FED69" w14:textId="77777777" w:rsidR="00204EFD" w:rsidRPr="00201C53" w:rsidRDefault="00204EFD" w:rsidP="007E2476">
      <w:pPr>
        <w:jc w:val="both"/>
      </w:pPr>
      <w:r w:rsidRPr="00204EFD">
        <w:rPr>
          <w:i/>
          <w:iCs/>
        </w:rPr>
        <w:t>a)</w:t>
      </w:r>
      <w:r w:rsidRPr="00201C53">
        <w:tab/>
        <w:t>qu'il est nécessaire que l'UIT</w:t>
      </w:r>
      <w:r w:rsidRPr="00201C53">
        <w:noBreakHyphen/>
        <w:t>R étudie des lignes directrices applicables au partage dans le service mobile par satellite (SMS);</w:t>
      </w:r>
    </w:p>
    <w:p w14:paraId="7A53A8C3" w14:textId="77777777" w:rsidR="00204EFD" w:rsidRPr="00201C53" w:rsidRDefault="00204EFD" w:rsidP="007E2476">
      <w:pPr>
        <w:jc w:val="both"/>
      </w:pPr>
      <w:r w:rsidRPr="00204EFD">
        <w:rPr>
          <w:i/>
          <w:iCs/>
        </w:rPr>
        <w:t>b)</w:t>
      </w:r>
      <w:r w:rsidRPr="00201C53">
        <w:tab/>
        <w:t xml:space="preserve">que la </w:t>
      </w:r>
      <w:proofErr w:type="spellStart"/>
      <w:r w:rsidRPr="00201C53">
        <w:t>CAMR</w:t>
      </w:r>
      <w:proofErr w:type="spellEnd"/>
      <w:r w:rsidRPr="00201C53">
        <w:t xml:space="preserve">-92 et les </w:t>
      </w:r>
      <w:proofErr w:type="spellStart"/>
      <w:r w:rsidRPr="00201C53">
        <w:t>CMR</w:t>
      </w:r>
      <w:proofErr w:type="spellEnd"/>
      <w:r w:rsidRPr="00201C53">
        <w:t xml:space="preserve"> suivantes ont adopté de nouvelles attributions au SMS;</w:t>
      </w:r>
    </w:p>
    <w:p w14:paraId="767E35F3" w14:textId="77777777" w:rsidR="00204EFD" w:rsidRPr="00201C53" w:rsidRDefault="00204EFD" w:rsidP="007E2476">
      <w:pPr>
        <w:jc w:val="both"/>
      </w:pPr>
      <w:r w:rsidRPr="00204EFD">
        <w:rPr>
          <w:i/>
          <w:iCs/>
        </w:rPr>
        <w:t>c)</w:t>
      </w:r>
      <w:r w:rsidRPr="00201C53">
        <w:tab/>
        <w:t>que des travaux sont en cours pour élaborer des techniques susceptibles d'améliorer l'utilisation du spectre;</w:t>
      </w:r>
    </w:p>
    <w:p w14:paraId="62E8A7E2" w14:textId="77777777" w:rsidR="00204EFD" w:rsidRPr="00201C53" w:rsidRDefault="00204EFD" w:rsidP="007E2476">
      <w:pPr>
        <w:jc w:val="both"/>
      </w:pPr>
      <w:r w:rsidRPr="00204EFD">
        <w:rPr>
          <w:i/>
          <w:iCs/>
        </w:rPr>
        <w:t>d)</w:t>
      </w:r>
      <w:r w:rsidRPr="00201C53">
        <w:tab/>
        <w:t>que des bandes de fréquences sont attribuées en partage à différents SMS et autres services;</w:t>
      </w:r>
    </w:p>
    <w:p w14:paraId="127D65A4" w14:textId="77777777" w:rsidR="00204EFD" w:rsidRPr="00201C53" w:rsidRDefault="00204EFD" w:rsidP="007E2476">
      <w:pPr>
        <w:jc w:val="both"/>
      </w:pPr>
      <w:r w:rsidRPr="00204EFD">
        <w:rPr>
          <w:i/>
          <w:iCs/>
        </w:rPr>
        <w:t>e)</w:t>
      </w:r>
      <w:r w:rsidRPr="00201C53">
        <w:tab/>
        <w:t xml:space="preserve">que les caractéristiques techniques et opérationnelles d'un système relevant du SMS peuvent être différentes de celles propres </w:t>
      </w:r>
      <w:proofErr w:type="gramStart"/>
      <w:r w:rsidRPr="00201C53">
        <w:t>aux services mobile</w:t>
      </w:r>
      <w:proofErr w:type="gramEnd"/>
      <w:r w:rsidRPr="00201C53">
        <w:t xml:space="preserve"> aéronautique par satellite, mobile terrestre par satellite ou mobile maritime par satellite;</w:t>
      </w:r>
    </w:p>
    <w:p w14:paraId="6FB10490" w14:textId="77777777" w:rsidR="00204EFD" w:rsidRPr="00201C53" w:rsidRDefault="00204EFD" w:rsidP="007E2476">
      <w:pPr>
        <w:jc w:val="both"/>
      </w:pPr>
      <w:r w:rsidRPr="00204EFD">
        <w:rPr>
          <w:i/>
          <w:iCs/>
        </w:rPr>
        <w:t>f)</w:t>
      </w:r>
      <w:r w:rsidRPr="00201C53">
        <w:tab/>
        <w:t>que les caractéristiques d'exploitation des stations terriennes mobiles peuvent exiger des méthodes de coordination autres que celles appliquées au service fixe par satellite;</w:t>
      </w:r>
    </w:p>
    <w:p w14:paraId="75090D28" w14:textId="77777777" w:rsidR="00204EFD" w:rsidRPr="00201C53" w:rsidRDefault="00204EFD" w:rsidP="007E2476">
      <w:pPr>
        <w:jc w:val="both"/>
      </w:pPr>
      <w:r w:rsidRPr="00204EFD">
        <w:rPr>
          <w:i/>
          <w:iCs/>
        </w:rPr>
        <w:t>g)</w:t>
      </w:r>
      <w:r w:rsidRPr="00201C53">
        <w:tab/>
        <w:t>que les réseaux ou les systèmes à satellites non géostationnaires utilisant les fréquences attribuées au SMS peuvent être constitués par différentes constellations de satellites dont l'altitude et l'angle d'inclinaison varient;</w:t>
      </w:r>
    </w:p>
    <w:p w14:paraId="774AB9AE" w14:textId="77777777" w:rsidR="00204EFD" w:rsidRDefault="00204EFD" w:rsidP="007E2476">
      <w:pPr>
        <w:jc w:val="both"/>
      </w:pPr>
      <w:r w:rsidRPr="00204EFD">
        <w:rPr>
          <w:i/>
          <w:iCs/>
        </w:rPr>
        <w:t>h)</w:t>
      </w:r>
      <w:r w:rsidRPr="00201C53">
        <w:tab/>
        <w:t>que des fréquences ont été attribuées aux liaisons Terre-espace et espace-Terre du SMS dans la gamme 1</w:t>
      </w:r>
      <w:r w:rsidRPr="00201C53">
        <w:rPr>
          <w:rFonts w:ascii="Tms Rmn" w:hAnsi="Tms Rmn"/>
        </w:rPr>
        <w:t> </w:t>
      </w:r>
      <w:r w:rsidRPr="00201C53">
        <w:t>613,8-1</w:t>
      </w:r>
      <w:r w:rsidRPr="00201C53">
        <w:rPr>
          <w:rFonts w:ascii="Tms Rmn" w:hAnsi="Tms Rmn"/>
        </w:rPr>
        <w:t> </w:t>
      </w:r>
      <w:r w:rsidRPr="00201C53">
        <w:t>626,5 MHz</w:t>
      </w:r>
      <w:r>
        <w:t>;</w:t>
      </w:r>
    </w:p>
    <w:p w14:paraId="08C235AF" w14:textId="77777777" w:rsidR="00204EFD" w:rsidRPr="00201C53" w:rsidRDefault="00204EFD" w:rsidP="007E2476">
      <w:pPr>
        <w:jc w:val="both"/>
      </w:pPr>
      <w:r w:rsidRPr="00204EFD">
        <w:rPr>
          <w:i/>
          <w:iCs/>
        </w:rPr>
        <w:t>j)</w:t>
      </w:r>
      <w:r>
        <w:tab/>
        <w:t>que l'utilisation par les systèmes du SMS de la double polarisation, sur la même fréquence, peut améliorer l'efficacité d'utilisation de la ressource orbite/spectre,</w:t>
      </w:r>
    </w:p>
    <w:p w14:paraId="1D923C97" w14:textId="77777777" w:rsidR="00204EFD" w:rsidRPr="00201C53" w:rsidRDefault="00204EFD" w:rsidP="00204EFD">
      <w:pPr>
        <w:pStyle w:val="Call"/>
      </w:pPr>
      <w:proofErr w:type="gramStart"/>
      <w:r w:rsidRPr="00201C53">
        <w:t>décide</w:t>
      </w:r>
      <w:proofErr w:type="gramEnd"/>
      <w:r w:rsidRPr="00201C53">
        <w:rPr>
          <w:i w:val="0"/>
          <w:iCs/>
        </w:rPr>
        <w:t xml:space="preserve"> de mettre à l'étude </w:t>
      </w:r>
      <w:r>
        <w:rPr>
          <w:i w:val="0"/>
          <w:iCs/>
        </w:rPr>
        <w:t>les</w:t>
      </w:r>
      <w:r w:rsidRPr="00201C53">
        <w:rPr>
          <w:i w:val="0"/>
          <w:iCs/>
        </w:rPr>
        <w:t xml:space="preserve"> Question</w:t>
      </w:r>
      <w:r>
        <w:rPr>
          <w:i w:val="0"/>
          <w:iCs/>
        </w:rPr>
        <w:t>s</w:t>
      </w:r>
      <w:r w:rsidRPr="00201C53">
        <w:rPr>
          <w:i w:val="0"/>
          <w:iCs/>
        </w:rPr>
        <w:t xml:space="preserve"> suivante</w:t>
      </w:r>
      <w:r>
        <w:rPr>
          <w:i w:val="0"/>
          <w:iCs/>
        </w:rPr>
        <w:t>s</w:t>
      </w:r>
    </w:p>
    <w:p w14:paraId="0E2B214F" w14:textId="77777777" w:rsidR="00204EFD" w:rsidRPr="00201C53" w:rsidRDefault="00204EFD" w:rsidP="007E2476">
      <w:pPr>
        <w:jc w:val="both"/>
      </w:pPr>
      <w:r w:rsidRPr="00204EFD">
        <w:rPr>
          <w:bCs/>
        </w:rPr>
        <w:t>1</w:t>
      </w:r>
      <w:r w:rsidRPr="00201C53">
        <w:tab/>
      </w:r>
      <w:r>
        <w:t xml:space="preserve">D’un point </w:t>
      </w:r>
      <w:r w:rsidRPr="00201C53">
        <w:t xml:space="preserve">de vue technique et opérationnel, </w:t>
      </w:r>
      <w:r>
        <w:t xml:space="preserve">quelles sont, dans </w:t>
      </w:r>
      <w:r w:rsidRPr="00201C53">
        <w:t xml:space="preserve">les bandes de fréquences </w:t>
      </w:r>
      <w:r>
        <w:t xml:space="preserve">déjà attribuées au SMS, les bandes de fréquences </w:t>
      </w:r>
      <w:r w:rsidRPr="00201C53">
        <w:t>préférées pour les liaisons satellite-station terrienne</w:t>
      </w:r>
      <w:r>
        <w:t xml:space="preserve"> mobile</w:t>
      </w:r>
      <w:r w:rsidRPr="00201C53">
        <w:t xml:space="preserve"> et les liaisons station terrienne mobile-satellite?</w:t>
      </w:r>
    </w:p>
    <w:p w14:paraId="27A98CDF" w14:textId="77777777" w:rsidR="00204EFD" w:rsidRPr="00201C53" w:rsidRDefault="00204EFD" w:rsidP="007E2476">
      <w:pPr>
        <w:jc w:val="both"/>
        <w:rPr>
          <w:b/>
        </w:rPr>
      </w:pPr>
      <w:r w:rsidRPr="00204EFD">
        <w:rPr>
          <w:bCs/>
        </w:rPr>
        <w:t>2</w:t>
      </w:r>
      <w:r w:rsidRPr="00201C53">
        <w:tab/>
        <w:t>Quels sont les avantages et les inconvénients des techniques d'amélioration de l'utilisation du spectre, par exemple le codage de la voix à faible débit, les différentes techniques de modulation, etc.?</w:t>
      </w:r>
    </w:p>
    <w:p w14:paraId="2E8E1131" w14:textId="77777777" w:rsidR="00204EFD" w:rsidRPr="00201C53" w:rsidRDefault="00204EFD" w:rsidP="007E2476">
      <w:pPr>
        <w:jc w:val="both"/>
      </w:pPr>
      <w:r w:rsidRPr="00204EFD">
        <w:rPr>
          <w:bCs/>
        </w:rPr>
        <w:t>3</w:t>
      </w:r>
      <w:r w:rsidRPr="00201C53">
        <w:tab/>
        <w:t>Quelles sont les possibilités de partage des fréquences entre systèmes et dans un même système pour ce qui est des systèmes mobiles par satellite, et quels sont les critères de partage nécessaires à la coordination des fréquences?</w:t>
      </w:r>
    </w:p>
    <w:p w14:paraId="0ED6D6E5" w14:textId="77777777" w:rsidR="00204EFD" w:rsidRPr="00201C53" w:rsidRDefault="00204EFD" w:rsidP="007E2476">
      <w:pPr>
        <w:jc w:val="both"/>
      </w:pPr>
      <w:r w:rsidRPr="00204EFD">
        <w:rPr>
          <w:bCs/>
        </w:rPr>
        <w:lastRenderedPageBreak/>
        <w:t>4</w:t>
      </w:r>
      <w:r w:rsidRPr="00201C53">
        <w:tab/>
        <w:t>Quelles sont les techniques faisant appel à des systèmes à faisceaux ponctuels qui offrent une certaine souplesse à la fois dans l'affectation des fréquences et des niveaux de puissance aux faisceaux du satellite, tout en permettant d'utiliser efficacement le spectre des fréquences radioélectriques attribuées aux SMS?</w:t>
      </w:r>
    </w:p>
    <w:p w14:paraId="62FEB57A" w14:textId="77777777" w:rsidR="00204EFD" w:rsidRPr="00201C53" w:rsidRDefault="00204EFD" w:rsidP="007E2476">
      <w:pPr>
        <w:jc w:val="both"/>
      </w:pPr>
      <w:r w:rsidRPr="00204EFD">
        <w:rPr>
          <w:bCs/>
        </w:rPr>
        <w:t>5</w:t>
      </w:r>
      <w:r w:rsidRPr="00201C53">
        <w:tab/>
        <w:t>Quelles sont les stratégies pratiques qui permettraient d'utiliser avec efficacité l'orbite des satellites géostationnaires (</w:t>
      </w:r>
      <w:proofErr w:type="spellStart"/>
      <w:r w:rsidRPr="00201C53">
        <w:t>OSG</w:t>
      </w:r>
      <w:proofErr w:type="spellEnd"/>
      <w:r w:rsidRPr="00201C53">
        <w:t>) et les fréquences attribuées aux SMS, compte tenu du fait que certains réseaux ou systèmes seront optimisés pour une couverture régionale et d'autres pour une couverture mondiale?</w:t>
      </w:r>
    </w:p>
    <w:p w14:paraId="6085028D" w14:textId="77777777" w:rsidR="00204EFD" w:rsidRPr="00201C53" w:rsidRDefault="00204EFD" w:rsidP="007E2476">
      <w:pPr>
        <w:jc w:val="both"/>
      </w:pPr>
      <w:r w:rsidRPr="00204EFD">
        <w:rPr>
          <w:bCs/>
        </w:rPr>
        <w:t>6</w:t>
      </w:r>
      <w:r w:rsidRPr="00201C53">
        <w:tab/>
        <w:t>Quelles sont les stratégies pratiques qui permettraient aux systèmes à satellites non géostationnaires d'utiliser et de réutiliser avec efficacité les fréquences radioélectriques?</w:t>
      </w:r>
    </w:p>
    <w:p w14:paraId="69BFD760" w14:textId="77777777" w:rsidR="00204EFD" w:rsidRPr="00201C53" w:rsidRDefault="00204EFD" w:rsidP="007E2476">
      <w:pPr>
        <w:jc w:val="both"/>
      </w:pPr>
      <w:r w:rsidRPr="00204EFD">
        <w:rPr>
          <w:bCs/>
        </w:rPr>
        <w:t>7</w:t>
      </w:r>
      <w:r w:rsidRPr="00201C53">
        <w:tab/>
        <w:t>Quelles sont les possibilités de partage des fréquences entre des systèmes mobiles à satellites non géostationnaires et des systèmes utilisant l'</w:t>
      </w:r>
      <w:proofErr w:type="spellStart"/>
      <w:r w:rsidRPr="00201C53">
        <w:t>OSG</w:t>
      </w:r>
      <w:proofErr w:type="spellEnd"/>
      <w:r w:rsidRPr="00201C53">
        <w:t>?</w:t>
      </w:r>
    </w:p>
    <w:p w14:paraId="7FB67D40" w14:textId="77777777" w:rsidR="00204EFD" w:rsidRPr="00201C53" w:rsidRDefault="00204EFD" w:rsidP="007E2476">
      <w:pPr>
        <w:jc w:val="both"/>
      </w:pPr>
      <w:r w:rsidRPr="00204EFD">
        <w:rPr>
          <w:bCs/>
        </w:rPr>
        <w:t>8</w:t>
      </w:r>
      <w:r w:rsidRPr="00201C53">
        <w:tab/>
        <w:t>Quels mécanismes permettraient d'utiliser avec efficacité l'</w:t>
      </w:r>
      <w:proofErr w:type="spellStart"/>
      <w:r w:rsidRPr="00201C53">
        <w:t>OSG</w:t>
      </w:r>
      <w:proofErr w:type="spellEnd"/>
      <w:r w:rsidRPr="00201C53">
        <w:t xml:space="preserve"> en présence de systèmes à satellites non géostationnaires exploités dans les mêmes bandes de fréquences?</w:t>
      </w:r>
    </w:p>
    <w:p w14:paraId="16EFF85D" w14:textId="77777777" w:rsidR="00204EFD" w:rsidRPr="00201C53" w:rsidRDefault="00204EFD" w:rsidP="007E2476">
      <w:pPr>
        <w:jc w:val="both"/>
      </w:pPr>
      <w:r w:rsidRPr="00204EFD">
        <w:rPr>
          <w:bCs/>
        </w:rPr>
        <w:t>9</w:t>
      </w:r>
      <w:r w:rsidRPr="00201C53">
        <w:tab/>
        <w:t>Quels mécanismes permettraient à des systèmes à satellites non géostationnaires d'utiliser efficacement le spectre radioélectrique en présence de systèmes à satellites géostationnaires exploités dans les mêmes bandes de fréquences?</w:t>
      </w:r>
    </w:p>
    <w:p w14:paraId="0F17C1DC" w14:textId="77777777" w:rsidR="00204EFD" w:rsidRPr="00201C53" w:rsidRDefault="00204EFD" w:rsidP="007E2476">
      <w:pPr>
        <w:jc w:val="both"/>
      </w:pPr>
      <w:r w:rsidRPr="00204EFD">
        <w:rPr>
          <w:bCs/>
        </w:rPr>
        <w:t>10</w:t>
      </w:r>
      <w:r w:rsidRPr="00201C53">
        <w:tab/>
        <w:t>Quelles sont les méthodes de coordination et les données orbitales propres aux systèmes à satellites non géostationnaires?</w:t>
      </w:r>
    </w:p>
    <w:p w14:paraId="1D74BFA2" w14:textId="77777777" w:rsidR="00204EFD" w:rsidRDefault="00204EFD" w:rsidP="007E2476">
      <w:pPr>
        <w:jc w:val="both"/>
      </w:pPr>
      <w:r w:rsidRPr="00204EFD">
        <w:rPr>
          <w:bCs/>
        </w:rPr>
        <w:t>11</w:t>
      </w:r>
      <w:r w:rsidRPr="00201C53">
        <w:tab/>
        <w:t>Quels sont les mécanismes, les calculs et les cas de brouillage ainsi que les solutions techniques qui permettent d'utiliser la bande 1</w:t>
      </w:r>
      <w:r w:rsidRPr="00201C53">
        <w:rPr>
          <w:rFonts w:ascii="Tms Rmn" w:hAnsi="Tms Rmn"/>
        </w:rPr>
        <w:t> </w:t>
      </w:r>
      <w:r w:rsidRPr="00201C53">
        <w:t>613,8-1</w:t>
      </w:r>
      <w:r w:rsidRPr="00201C53">
        <w:rPr>
          <w:rFonts w:ascii="Tms Rmn" w:hAnsi="Tms Rmn"/>
        </w:rPr>
        <w:t> </w:t>
      </w:r>
      <w:r w:rsidRPr="00201C53">
        <w:t>626,5 MHz dans les deux sens?</w:t>
      </w:r>
    </w:p>
    <w:p w14:paraId="22E871DC" w14:textId="77777777" w:rsidR="00204EFD" w:rsidRPr="00EB78BE" w:rsidRDefault="00204EFD" w:rsidP="007E2476">
      <w:pPr>
        <w:jc w:val="both"/>
      </w:pPr>
      <w:r w:rsidRPr="00204EFD">
        <w:rPr>
          <w:bCs/>
        </w:rPr>
        <w:t>12</w:t>
      </w:r>
      <w:r w:rsidRPr="00EB78BE">
        <w:tab/>
      </w:r>
      <w:r>
        <w:t>Quels schémas de polarisation les systèmes du SMS peuvent-ils utiliser pour améliorer l'efficacité d'utilisation de la ressource orbite/spectre?</w:t>
      </w:r>
    </w:p>
    <w:p w14:paraId="4A64CDC0" w14:textId="77777777" w:rsidR="00204EFD" w:rsidRPr="00201C53" w:rsidRDefault="00204EFD" w:rsidP="00204EFD">
      <w:pPr>
        <w:pStyle w:val="Call"/>
      </w:pPr>
      <w:proofErr w:type="gramStart"/>
      <w:r w:rsidRPr="00201C53">
        <w:t>décide</w:t>
      </w:r>
      <w:proofErr w:type="gramEnd"/>
      <w:r w:rsidRPr="00201C53">
        <w:t xml:space="preserve"> en outre</w:t>
      </w:r>
    </w:p>
    <w:p w14:paraId="18362DDF" w14:textId="77777777" w:rsidR="00204EFD" w:rsidRPr="00201C53" w:rsidRDefault="00204EFD" w:rsidP="007E2476">
      <w:pPr>
        <w:ind w:right="-142"/>
        <w:jc w:val="both"/>
        <w:rPr>
          <w:b/>
        </w:rPr>
      </w:pPr>
      <w:r w:rsidRPr="00025633">
        <w:rPr>
          <w:bCs/>
        </w:rPr>
        <w:t>1</w:t>
      </w:r>
      <w:r w:rsidRPr="00201C53">
        <w:tab/>
        <w:t xml:space="preserve">que les résultats des études </w:t>
      </w:r>
      <w:r>
        <w:t xml:space="preserve">susmentionnées </w:t>
      </w:r>
      <w:r w:rsidRPr="00201C53">
        <w:t xml:space="preserve">devraient être inclus dans </w:t>
      </w:r>
      <w:r>
        <w:t xml:space="preserve">des </w:t>
      </w:r>
      <w:r w:rsidRPr="00201C53">
        <w:t>Recommandations</w:t>
      </w:r>
      <w:r>
        <w:t xml:space="preserve"> et/ou Rapports appropriés</w:t>
      </w:r>
      <w:r w:rsidRPr="00201C53">
        <w:t>;</w:t>
      </w:r>
    </w:p>
    <w:p w14:paraId="718A85CC" w14:textId="1431BC3B" w:rsidR="00204EFD" w:rsidRPr="00201C53" w:rsidRDefault="00204EFD" w:rsidP="007E2476">
      <w:pPr>
        <w:jc w:val="both"/>
      </w:pPr>
      <w:r w:rsidRPr="00025633">
        <w:rPr>
          <w:bCs/>
        </w:rPr>
        <w:t>2</w:t>
      </w:r>
      <w:r w:rsidRPr="00201C53">
        <w:rPr>
          <w:b/>
        </w:rPr>
        <w:tab/>
      </w:r>
      <w:r w:rsidRPr="00201C53">
        <w:t xml:space="preserve">que </w:t>
      </w:r>
      <w:r>
        <w:t>l</w:t>
      </w:r>
      <w:r w:rsidRPr="00201C53">
        <w:t xml:space="preserve">es études </w:t>
      </w:r>
      <w:r>
        <w:t xml:space="preserve">susmentionnées </w:t>
      </w:r>
      <w:r w:rsidRPr="00201C53">
        <w:t>devraient être achevées d'ici à 20</w:t>
      </w:r>
      <w:r w:rsidR="00421DE4">
        <w:t>2</w:t>
      </w:r>
      <w:r w:rsidR="007E2476">
        <w:t>5</w:t>
      </w:r>
      <w:r w:rsidRPr="00201C53">
        <w:t>.</w:t>
      </w:r>
    </w:p>
    <w:p w14:paraId="138FA837" w14:textId="77777777" w:rsidR="00204EFD" w:rsidRDefault="00204EFD" w:rsidP="007E2476">
      <w:pPr>
        <w:pStyle w:val="Normalaftertitle"/>
      </w:pPr>
      <w:r>
        <w:t xml:space="preserve">Catégorie: </w:t>
      </w:r>
      <w:proofErr w:type="spellStart"/>
      <w:r>
        <w:t>S1</w:t>
      </w:r>
      <w:proofErr w:type="spellEnd"/>
    </w:p>
    <w:sectPr w:rsidR="00204EFD">
      <w:headerReference w:type="even" r:id="rId8"/>
      <w:headerReference w:type="default" r:id="rId9"/>
      <w:footerReference w:type="even"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92082" w14:textId="77777777" w:rsidR="009653DA" w:rsidRDefault="009653DA">
      <w:r>
        <w:separator/>
      </w:r>
    </w:p>
  </w:endnote>
  <w:endnote w:type="continuationSeparator" w:id="0">
    <w:p w14:paraId="46403CEC" w14:textId="77777777" w:rsidR="009653DA" w:rsidRDefault="0096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E7FA7" w14:textId="77777777" w:rsidR="009653DA" w:rsidRPr="00053E94" w:rsidRDefault="009653DA">
    <w:pPr>
      <w:pStyle w:val="Footer"/>
      <w:rPr>
        <w:lang w:val="pt-BR"/>
      </w:rPr>
    </w:pPr>
    <w:r>
      <w:fldChar w:fldCharType="begin"/>
    </w:r>
    <w:r w:rsidRPr="00053E94">
      <w:rPr>
        <w:lang w:val="pt-BR"/>
      </w:rPr>
      <w:instrText xml:space="preserve"> FILENAME \p \* MERGEFORMAT </w:instrText>
    </w:r>
    <w:r>
      <w:fldChar w:fldCharType="separate"/>
    </w:r>
    <w:r>
      <w:rPr>
        <w:lang w:val="pt-BR"/>
      </w:rPr>
      <w:t>M:\BRSGD\TEXT2012\SG04\000\001f.docx</w:t>
    </w:r>
    <w:r>
      <w:fldChar w:fldCharType="end"/>
    </w:r>
    <w:r w:rsidRPr="00053E94">
      <w:rPr>
        <w:lang w:val="pt-BR"/>
      </w:rPr>
      <w:tab/>
    </w:r>
    <w:r>
      <w:fldChar w:fldCharType="begin"/>
    </w:r>
    <w:r>
      <w:instrText xml:space="preserve"> savedate \@ dd.MM.yy </w:instrText>
    </w:r>
    <w:r>
      <w:fldChar w:fldCharType="separate"/>
    </w:r>
    <w:r w:rsidR="007E2476">
      <w:t>13.09.19</w:t>
    </w:r>
    <w:r>
      <w:fldChar w:fldCharType="end"/>
    </w:r>
    <w:r w:rsidRPr="00053E94">
      <w:rPr>
        <w:lang w:val="pt-BR"/>
      </w:rPr>
      <w:tab/>
    </w:r>
    <w:r>
      <w:fldChar w:fldCharType="begin"/>
    </w:r>
    <w:r>
      <w:instrText xml:space="preserve"> printdate \@ dd.MM.yy </w:instrText>
    </w:r>
    <w:r>
      <w:fldChar w:fldCharType="separate"/>
    </w:r>
    <w:r>
      <w:t>09.03.12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A9B10" w14:textId="77777777" w:rsidR="009653DA" w:rsidRDefault="009653DA">
      <w:r>
        <w:t>____________________</w:t>
      </w:r>
    </w:p>
  </w:footnote>
  <w:footnote w:type="continuationSeparator" w:id="0">
    <w:p w14:paraId="71C3D4E0" w14:textId="77777777" w:rsidR="009653DA" w:rsidRDefault="009653DA">
      <w:r>
        <w:continuationSeparator/>
      </w:r>
    </w:p>
  </w:footnote>
  <w:footnote w:id="1">
    <w:p w14:paraId="65DE55E2" w14:textId="77777777" w:rsidR="009653DA" w:rsidRDefault="009653DA" w:rsidP="007E2476">
      <w:pPr>
        <w:pStyle w:val="FootnoteText"/>
        <w:ind w:left="0" w:firstLine="0"/>
        <w:jc w:val="both"/>
      </w:pPr>
      <w:r w:rsidRPr="00BE4425">
        <w:rPr>
          <w:rStyle w:val="FootnoteReference"/>
          <w:szCs w:val="22"/>
        </w:rPr>
        <w:t>*</w:t>
      </w:r>
      <w:r w:rsidRPr="00BE4425">
        <w:rPr>
          <w:szCs w:val="22"/>
        </w:rPr>
        <w:tab/>
      </w:r>
      <w:r w:rsidRPr="00204EFD">
        <w:rPr>
          <w:sz w:val="24"/>
          <w:szCs w:val="24"/>
        </w:rPr>
        <w:t>La présente Question doit être portée à l'attention des Commissio</w:t>
      </w:r>
      <w:bookmarkStart w:id="0" w:name="_GoBack"/>
      <w:bookmarkEnd w:id="0"/>
      <w:r w:rsidRPr="00204EFD">
        <w:rPr>
          <w:sz w:val="24"/>
          <w:szCs w:val="24"/>
        </w:rPr>
        <w:t>ns d'études 5 et 7 des radiocommunications.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5C08D" w14:textId="77777777" w:rsidR="009653DA" w:rsidRDefault="009653DA"/>
  <w:p w14:paraId="46C8DE21" w14:textId="77777777" w:rsidR="009653DA" w:rsidRDefault="009653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6B124" w14:textId="77777777" w:rsidR="009653DA" w:rsidRDefault="009653DA" w:rsidP="0092238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421DE4">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40C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F8A9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08B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4CCA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3481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7A78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CE53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8208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9411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8C2E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3925FF"/>
    <w:multiLevelType w:val="singleLevel"/>
    <w:tmpl w:val="1744CD52"/>
    <w:lvl w:ilvl="0">
      <w:start w:val="2"/>
      <w:numFmt w:val="lowerLetter"/>
      <w:lvlText w:val="%1) "/>
      <w:legacy w:legacy="1" w:legacySpace="0" w:legacyIndent="283"/>
      <w:lvlJc w:val="left"/>
      <w:pPr>
        <w:ind w:left="283" w:hanging="283"/>
      </w:pPr>
      <w:rPr>
        <w:b w:val="0"/>
        <w:i w:val="0"/>
        <w:sz w:val="24"/>
        <w:szCs w:val="24"/>
      </w:rPr>
    </w:lvl>
  </w:abstractNum>
  <w:abstractNum w:abstractNumId="11" w15:restartNumberingAfterBreak="0">
    <w:nsid w:val="5ED1337E"/>
    <w:multiLevelType w:val="hybridMultilevel"/>
    <w:tmpl w:val="131A287E"/>
    <w:lvl w:ilvl="0" w:tplc="F1BE98FA">
      <w:start w:val="3"/>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B78"/>
    <w:rsid w:val="0001697D"/>
    <w:rsid w:val="00020ECC"/>
    <w:rsid w:val="00025633"/>
    <w:rsid w:val="00025C15"/>
    <w:rsid w:val="00053B78"/>
    <w:rsid w:val="00053E94"/>
    <w:rsid w:val="00070F0E"/>
    <w:rsid w:val="000A312D"/>
    <w:rsid w:val="000C084C"/>
    <w:rsid w:val="000D1A93"/>
    <w:rsid w:val="000D5DFC"/>
    <w:rsid w:val="00100827"/>
    <w:rsid w:val="0010115B"/>
    <w:rsid w:val="00116812"/>
    <w:rsid w:val="0012623A"/>
    <w:rsid w:val="00131B35"/>
    <w:rsid w:val="00175C6B"/>
    <w:rsid w:val="00184B6B"/>
    <w:rsid w:val="0019444A"/>
    <w:rsid w:val="00196E05"/>
    <w:rsid w:val="001A0EF2"/>
    <w:rsid w:val="001A16D2"/>
    <w:rsid w:val="001A7D86"/>
    <w:rsid w:val="001B65B9"/>
    <w:rsid w:val="001B79E1"/>
    <w:rsid w:val="00204EFD"/>
    <w:rsid w:val="002063E0"/>
    <w:rsid w:val="002541B6"/>
    <w:rsid w:val="0026481B"/>
    <w:rsid w:val="00266A14"/>
    <w:rsid w:val="002702D8"/>
    <w:rsid w:val="00292585"/>
    <w:rsid w:val="002949F5"/>
    <w:rsid w:val="002A20D5"/>
    <w:rsid w:val="002B1B00"/>
    <w:rsid w:val="002B2210"/>
    <w:rsid w:val="002E15AE"/>
    <w:rsid w:val="003171FF"/>
    <w:rsid w:val="00323FF9"/>
    <w:rsid w:val="003333B3"/>
    <w:rsid w:val="00334148"/>
    <w:rsid w:val="003433C5"/>
    <w:rsid w:val="003544CA"/>
    <w:rsid w:val="00364C10"/>
    <w:rsid w:val="00372989"/>
    <w:rsid w:val="00372C27"/>
    <w:rsid w:val="003A05FE"/>
    <w:rsid w:val="003A2F63"/>
    <w:rsid w:val="003B1A35"/>
    <w:rsid w:val="003C4715"/>
    <w:rsid w:val="003C5D60"/>
    <w:rsid w:val="003C6FD3"/>
    <w:rsid w:val="003D2FCB"/>
    <w:rsid w:val="003E062B"/>
    <w:rsid w:val="003E6B55"/>
    <w:rsid w:val="003F040D"/>
    <w:rsid w:val="004034B9"/>
    <w:rsid w:val="00421DE4"/>
    <w:rsid w:val="00442D4A"/>
    <w:rsid w:val="004610B7"/>
    <w:rsid w:val="004610FA"/>
    <w:rsid w:val="00463B07"/>
    <w:rsid w:val="00463BC6"/>
    <w:rsid w:val="00464F98"/>
    <w:rsid w:val="00475EEB"/>
    <w:rsid w:val="00487CFC"/>
    <w:rsid w:val="004B16D1"/>
    <w:rsid w:val="004B3CC9"/>
    <w:rsid w:val="004C5F1B"/>
    <w:rsid w:val="004E6856"/>
    <w:rsid w:val="005103C3"/>
    <w:rsid w:val="005206C2"/>
    <w:rsid w:val="0054213B"/>
    <w:rsid w:val="00570B74"/>
    <w:rsid w:val="0058066F"/>
    <w:rsid w:val="005964D2"/>
    <w:rsid w:val="005B18AD"/>
    <w:rsid w:val="005C528D"/>
    <w:rsid w:val="005C7C48"/>
    <w:rsid w:val="005D02D2"/>
    <w:rsid w:val="005E09E6"/>
    <w:rsid w:val="005E1706"/>
    <w:rsid w:val="005E21CE"/>
    <w:rsid w:val="005E239C"/>
    <w:rsid w:val="005F1B87"/>
    <w:rsid w:val="0060328F"/>
    <w:rsid w:val="006159F3"/>
    <w:rsid w:val="00623823"/>
    <w:rsid w:val="00643350"/>
    <w:rsid w:val="006527AC"/>
    <w:rsid w:val="00655511"/>
    <w:rsid w:val="00670F04"/>
    <w:rsid w:val="006736AA"/>
    <w:rsid w:val="006B2E37"/>
    <w:rsid w:val="006C2275"/>
    <w:rsid w:val="006D010A"/>
    <w:rsid w:val="006D56EE"/>
    <w:rsid w:val="006E7DC4"/>
    <w:rsid w:val="00740805"/>
    <w:rsid w:val="00782BA9"/>
    <w:rsid w:val="007A40C0"/>
    <w:rsid w:val="007A489D"/>
    <w:rsid w:val="007C24A9"/>
    <w:rsid w:val="007D142C"/>
    <w:rsid w:val="007E1E5D"/>
    <w:rsid w:val="007E2476"/>
    <w:rsid w:val="007F1E1C"/>
    <w:rsid w:val="00812CB5"/>
    <w:rsid w:val="008307BE"/>
    <w:rsid w:val="00836719"/>
    <w:rsid w:val="008508CA"/>
    <w:rsid w:val="008909E3"/>
    <w:rsid w:val="00891158"/>
    <w:rsid w:val="00892815"/>
    <w:rsid w:val="008A6A93"/>
    <w:rsid w:val="008B1FCB"/>
    <w:rsid w:val="008C5B9E"/>
    <w:rsid w:val="008E184F"/>
    <w:rsid w:val="00912F52"/>
    <w:rsid w:val="00915EB8"/>
    <w:rsid w:val="00922388"/>
    <w:rsid w:val="009249CC"/>
    <w:rsid w:val="00927CA7"/>
    <w:rsid w:val="00933BDD"/>
    <w:rsid w:val="00940589"/>
    <w:rsid w:val="009653DA"/>
    <w:rsid w:val="009722F6"/>
    <w:rsid w:val="009A2432"/>
    <w:rsid w:val="009A6833"/>
    <w:rsid w:val="009A6EDA"/>
    <w:rsid w:val="009B2FE7"/>
    <w:rsid w:val="009E7722"/>
    <w:rsid w:val="009F2C22"/>
    <w:rsid w:val="00A105B6"/>
    <w:rsid w:val="00A15F8F"/>
    <w:rsid w:val="00A30B1B"/>
    <w:rsid w:val="00A354FD"/>
    <w:rsid w:val="00A67122"/>
    <w:rsid w:val="00A74AF8"/>
    <w:rsid w:val="00A93A38"/>
    <w:rsid w:val="00A95403"/>
    <w:rsid w:val="00AA0686"/>
    <w:rsid w:val="00AC1CA3"/>
    <w:rsid w:val="00AC6053"/>
    <w:rsid w:val="00AC60C1"/>
    <w:rsid w:val="00AE2DD2"/>
    <w:rsid w:val="00AF5021"/>
    <w:rsid w:val="00AF6528"/>
    <w:rsid w:val="00B104AC"/>
    <w:rsid w:val="00B207AE"/>
    <w:rsid w:val="00B413DE"/>
    <w:rsid w:val="00B53038"/>
    <w:rsid w:val="00B72034"/>
    <w:rsid w:val="00BA774C"/>
    <w:rsid w:val="00BC322B"/>
    <w:rsid w:val="00BC5EA0"/>
    <w:rsid w:val="00BD2E2E"/>
    <w:rsid w:val="00C13ABE"/>
    <w:rsid w:val="00C16676"/>
    <w:rsid w:val="00C26367"/>
    <w:rsid w:val="00C811C0"/>
    <w:rsid w:val="00C84F63"/>
    <w:rsid w:val="00C93578"/>
    <w:rsid w:val="00CA099E"/>
    <w:rsid w:val="00CC3DA0"/>
    <w:rsid w:val="00CD3D4A"/>
    <w:rsid w:val="00CE064A"/>
    <w:rsid w:val="00CE077C"/>
    <w:rsid w:val="00CF1CA4"/>
    <w:rsid w:val="00CF3229"/>
    <w:rsid w:val="00CF481B"/>
    <w:rsid w:val="00D24ACE"/>
    <w:rsid w:val="00D30BC8"/>
    <w:rsid w:val="00D66F8A"/>
    <w:rsid w:val="00D7627C"/>
    <w:rsid w:val="00D77D92"/>
    <w:rsid w:val="00D8024F"/>
    <w:rsid w:val="00D8388B"/>
    <w:rsid w:val="00D946C1"/>
    <w:rsid w:val="00D94CD6"/>
    <w:rsid w:val="00DA06F2"/>
    <w:rsid w:val="00DA23D2"/>
    <w:rsid w:val="00DC09F4"/>
    <w:rsid w:val="00DE07B9"/>
    <w:rsid w:val="00DE0E13"/>
    <w:rsid w:val="00DE3382"/>
    <w:rsid w:val="00DE3D65"/>
    <w:rsid w:val="00DE5ABF"/>
    <w:rsid w:val="00DE6617"/>
    <w:rsid w:val="00DF271F"/>
    <w:rsid w:val="00E061BA"/>
    <w:rsid w:val="00E22013"/>
    <w:rsid w:val="00E5693C"/>
    <w:rsid w:val="00E62364"/>
    <w:rsid w:val="00E63F96"/>
    <w:rsid w:val="00E72686"/>
    <w:rsid w:val="00E90442"/>
    <w:rsid w:val="00EC2B1C"/>
    <w:rsid w:val="00EF1EE2"/>
    <w:rsid w:val="00F24D53"/>
    <w:rsid w:val="00F276EA"/>
    <w:rsid w:val="00F41719"/>
    <w:rsid w:val="00F43A13"/>
    <w:rsid w:val="00F521A9"/>
    <w:rsid w:val="00F72D47"/>
    <w:rsid w:val="00F95514"/>
    <w:rsid w:val="00FA10D1"/>
    <w:rsid w:val="00FC560D"/>
    <w:rsid w:val="00FC56F3"/>
    <w:rsid w:val="00FD0CAA"/>
    <w:rsid w:val="00FD5504"/>
    <w:rsid w:val="00FD73EF"/>
    <w:rsid w:val="00FF555B"/>
    <w:rsid w:val="00FF55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2B7C0"/>
  <w15:docId w15:val="{63DDAF0C-5F8C-4F6E-9897-83C8F936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476"/>
    <w:pPr>
      <w:tabs>
        <w:tab w:val="left" w:pos="1134"/>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link w:val="NormalaftertitleChar"/>
    <w:pPr>
      <w:spacing w:before="360"/>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7E2476"/>
    <w:pPr>
      <w:keepNext/>
      <w:keepLines/>
      <w:spacing w:before="160"/>
      <w:ind w:left="113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enter" w:pos="4820"/>
        <w:tab w:val="right" w:pos="9639"/>
      </w:tabs>
    </w:pPr>
  </w:style>
  <w:style w:type="paragraph" w:customStyle="1" w:styleId="Equationlegend">
    <w:name w:val="Equation_legend"/>
    <w:basedOn w:val="Normal"/>
    <w:pPr>
      <w:tabs>
        <w:tab w:val="right" w:pos="1814"/>
      </w:tabs>
      <w:spacing w:before="80"/>
      <w:ind w:left="1985" w:hanging="1985"/>
    </w:pPr>
  </w:style>
  <w:style w:type="paragraph" w:customStyle="1" w:styleId="Figurelegend">
    <w:name w:val="Figure_legend"/>
    <w:basedOn w:val="Normal"/>
    <w:pPr>
      <w:keepNext/>
      <w:keepLines/>
      <w:spacing w:before="20" w:after="20"/>
    </w:pPr>
    <w:rPr>
      <w:sz w:val="18"/>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rPr>
      <w:sz w:val="22"/>
    </w:r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jc w:val="center"/>
    </w:pPr>
  </w:style>
  <w:style w:type="paragraph" w:customStyle="1" w:styleId="Recdate">
    <w:name w:val="Rec_date"/>
    <w:basedOn w:val="Normal"/>
    <w:next w:val="Normalaftertitle"/>
    <w:pPr>
      <w:keepNext/>
      <w:keepLine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uiPriority w:val="99"/>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701"/>
        <w:tab w:val="left" w:pos="2268"/>
        <w:tab w:val="left" w:pos="2835"/>
      </w:tabs>
      <w:jc w:val="both"/>
    </w:pPr>
    <w:rPr>
      <w:caps w:val="0"/>
      <w:noProof w:val="0"/>
    </w:rPr>
  </w:style>
  <w:style w:type="paragraph" w:customStyle="1" w:styleId="Tablelegend">
    <w:name w:val="Table_legend"/>
    <w:basedOn w:val="Normal"/>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pPr>
      <w:keepNext/>
      <w:spacing w:before="560" w:after="120"/>
      <w:jc w:val="center"/>
    </w:pPr>
    <w:rPr>
      <w:caps/>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pPr>
      <w:tabs>
        <w:tab w:val="left" w:pos="567"/>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right" w:pos="9639"/>
      </w:tabs>
    </w:pPr>
    <w:rPr>
      <w:b/>
    </w:rPr>
  </w:style>
  <w:style w:type="paragraph" w:styleId="TOC1">
    <w:name w:val="toc 1"/>
    <w:basedOn w:val="Normal"/>
    <w:pPr>
      <w:tabs>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spacing w:before="624"/>
      <w:jc w:val="center"/>
    </w:pPr>
    <w:rPr>
      <w:b/>
    </w:rPr>
  </w:style>
  <w:style w:type="paragraph" w:customStyle="1" w:styleId="Section2">
    <w:name w:val="Section_2"/>
    <w:basedOn w:val="Normal"/>
    <w:next w:val="Normal"/>
    <w:pPr>
      <w:spacing w:before="240"/>
      <w:jc w:val="center"/>
    </w:pPr>
    <w:rPr>
      <w:i/>
    </w:rPr>
  </w:style>
  <w:style w:type="paragraph" w:customStyle="1" w:styleId="AnnexNoTitle">
    <w:name w:val="Annex_NoTitle"/>
    <w:basedOn w:val="Normal"/>
    <w:next w:val="Normalaftertitle"/>
    <w:pPr>
      <w:keepNext/>
      <w:keepLines/>
      <w:spacing w:before="480"/>
      <w:jc w:val="center"/>
    </w:pPr>
    <w:rPr>
      <w:b/>
      <w:sz w:val="28"/>
    </w:rPr>
  </w:style>
  <w:style w:type="paragraph" w:customStyle="1" w:styleId="AppendixNoTitle">
    <w:name w:val="Appendix_NoTitle"/>
    <w:basedOn w:val="AnnexNoTitle"/>
    <w:next w:val="Normalaftertitle"/>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pPr>
      <w:keepNext w:val="0"/>
    </w:pPr>
  </w:style>
  <w:style w:type="paragraph" w:customStyle="1" w:styleId="FigureNo">
    <w:name w:val="Figure_No"/>
    <w:basedOn w:val="Normal"/>
    <w:next w:val="Figuretitle"/>
    <w:pPr>
      <w:keepNext/>
      <w:keepLines/>
      <w:spacing w:before="480" w:after="120"/>
      <w:jc w:val="center"/>
    </w:pPr>
    <w:rPr>
      <w:caps/>
    </w:rPr>
  </w:style>
  <w:style w:type="paragraph" w:customStyle="1" w:styleId="Normalaftertitle0">
    <w:name w:val="Normal after title"/>
    <w:basedOn w:val="Normal"/>
    <w:next w:val="Normal"/>
    <w:link w:val="NormalaftertitleChar0"/>
    <w:rsid w:val="00053B78"/>
    <w:pPr>
      <w:overflowPunct/>
      <w:autoSpaceDE/>
      <w:autoSpaceDN/>
      <w:adjustRightInd/>
      <w:spacing w:before="320"/>
      <w:textAlignment w:val="auto"/>
    </w:pPr>
  </w:style>
  <w:style w:type="character" w:styleId="Hyperlink">
    <w:name w:val="Hyperlink"/>
    <w:basedOn w:val="DefaultParagraphFont"/>
    <w:uiPriority w:val="99"/>
    <w:unhideWhenUsed/>
    <w:rsid w:val="00BC322B"/>
    <w:rPr>
      <w:color w:val="0000FF"/>
      <w:u w:val="single"/>
    </w:rPr>
  </w:style>
  <w:style w:type="character" w:customStyle="1" w:styleId="NormalaftertitleChar">
    <w:name w:val="Normal_after_title Char"/>
    <w:basedOn w:val="DefaultParagraphFont"/>
    <w:link w:val="Normalaftertitle"/>
    <w:rsid w:val="00053B78"/>
    <w:rPr>
      <w:sz w:val="24"/>
      <w:lang w:val="fr-FR" w:eastAsia="en-US" w:bidi="ar-SA"/>
    </w:rPr>
  </w:style>
  <w:style w:type="table" w:styleId="TableGrid">
    <w:name w:val="Table Grid"/>
    <w:basedOn w:val="TableNormal"/>
    <w:rsid w:val="007C24A9"/>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53E94"/>
    <w:pPr>
      <w:tabs>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QuestionTitleDate">
    <w:name w:val="Question_Title/Date"/>
    <w:basedOn w:val="Normal"/>
    <w:next w:val="Normal"/>
    <w:rsid w:val="00053E94"/>
    <w:pPr>
      <w:keepNext/>
      <w:keepLines/>
      <w:tabs>
        <w:tab w:val="right" w:pos="9696"/>
      </w:tabs>
      <w:spacing w:before="136"/>
      <w:jc w:val="right"/>
    </w:pPr>
    <w:rPr>
      <w:rFonts w:ascii="Times" w:hAnsi="Times"/>
      <w:sz w:val="20"/>
      <w:lang w:val="en-GB"/>
    </w:rPr>
  </w:style>
  <w:style w:type="paragraph" w:customStyle="1" w:styleId="TableHead0">
    <w:name w:val="Table_Head"/>
    <w:basedOn w:val="Tabletext"/>
    <w:rsid w:val="00053E94"/>
    <w:pPr>
      <w:spacing w:before="113" w:after="113"/>
      <w:jc w:val="center"/>
    </w:pPr>
    <w:rPr>
      <w:b/>
      <w:sz w:val="24"/>
      <w:lang w:val="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940589"/>
    <w:rPr>
      <w:sz w:val="22"/>
      <w:lang w:val="fr-FR" w:eastAsia="en-US" w:bidi="ar-SA"/>
    </w:rPr>
  </w:style>
  <w:style w:type="character" w:styleId="FollowedHyperlink">
    <w:name w:val="FollowedHyperlink"/>
    <w:basedOn w:val="DefaultParagraphFont"/>
    <w:rsid w:val="00DE0E13"/>
    <w:rPr>
      <w:color w:val="606420"/>
      <w:u w:val="single"/>
    </w:rPr>
  </w:style>
  <w:style w:type="paragraph" w:customStyle="1" w:styleId="call0">
    <w:name w:val="call"/>
    <w:basedOn w:val="Normal"/>
    <w:next w:val="Normal"/>
    <w:rsid w:val="00196E05"/>
    <w:pPr>
      <w:keepNext/>
      <w:keepLines/>
      <w:overflowPunct/>
      <w:autoSpaceDE/>
      <w:autoSpaceDN/>
      <w:adjustRightInd/>
      <w:spacing w:before="40"/>
      <w:ind w:left="794"/>
      <w:textAlignment w:val="auto"/>
    </w:pPr>
    <w:rPr>
      <w:i/>
    </w:rPr>
  </w:style>
  <w:style w:type="paragraph" w:customStyle="1" w:styleId="QuestionNoBR">
    <w:name w:val="Question_No_BR"/>
    <w:basedOn w:val="Normal"/>
    <w:next w:val="Questiontitle"/>
    <w:link w:val="QuestionNoBRChar"/>
    <w:rsid w:val="00196E05"/>
    <w:pPr>
      <w:keepNext/>
      <w:keepLines/>
      <w:spacing w:before="480"/>
      <w:jc w:val="center"/>
    </w:pPr>
    <w:rPr>
      <w:caps/>
      <w:sz w:val="28"/>
    </w:rPr>
  </w:style>
  <w:style w:type="paragraph" w:customStyle="1" w:styleId="Reasons">
    <w:name w:val="Reasons"/>
    <w:basedOn w:val="Normal"/>
    <w:qFormat/>
    <w:rsid w:val="00BC5EA0"/>
  </w:style>
  <w:style w:type="character" w:customStyle="1" w:styleId="NormalaftertitleChar0">
    <w:name w:val="Normal after title Char"/>
    <w:basedOn w:val="DefaultParagraphFont"/>
    <w:link w:val="Normalaftertitle0"/>
    <w:locked/>
    <w:rsid w:val="00BC5EA0"/>
    <w:rPr>
      <w:rFonts w:ascii="Times New Roman" w:hAnsi="Times New Roman"/>
      <w:sz w:val="24"/>
      <w:lang w:val="fr-FR" w:eastAsia="en-US"/>
    </w:rPr>
  </w:style>
  <w:style w:type="paragraph" w:customStyle="1" w:styleId="RecNoBR">
    <w:name w:val="Rec_No_BR"/>
    <w:basedOn w:val="Normal"/>
    <w:next w:val="Normal"/>
    <w:rsid w:val="008C5B9E"/>
    <w:pPr>
      <w:keepNext/>
      <w:keepLines/>
      <w:spacing w:before="480"/>
      <w:jc w:val="center"/>
    </w:pPr>
    <w:rPr>
      <w:caps/>
      <w:sz w:val="28"/>
    </w:rPr>
  </w:style>
  <w:style w:type="character" w:customStyle="1" w:styleId="CallChar">
    <w:name w:val="Call Char"/>
    <w:basedOn w:val="DefaultParagraphFont"/>
    <w:link w:val="Call"/>
    <w:rsid w:val="007E2476"/>
    <w:rPr>
      <w:rFonts w:ascii="Times New Roman" w:hAnsi="Times New Roman"/>
      <w:i/>
      <w:sz w:val="24"/>
      <w:lang w:val="fr-FR" w:eastAsia="en-US"/>
    </w:rPr>
  </w:style>
  <w:style w:type="paragraph" w:customStyle="1" w:styleId="RecTitleDate">
    <w:name w:val="Rec Title/Date"/>
    <w:basedOn w:val="Normal"/>
    <w:next w:val="Normal"/>
    <w:rsid w:val="005103C3"/>
    <w:pPr>
      <w:keepNext/>
      <w:keepLines/>
      <w:tabs>
        <w:tab w:val="right" w:pos="9696"/>
      </w:tabs>
      <w:spacing w:before="136"/>
      <w:jc w:val="right"/>
    </w:pPr>
    <w:rPr>
      <w:rFonts w:ascii="Times" w:hAnsi="Times"/>
      <w:sz w:val="20"/>
      <w:lang w:val="en-GB"/>
    </w:rPr>
  </w:style>
  <w:style w:type="character" w:customStyle="1" w:styleId="QuestiontitleChar">
    <w:name w:val="Question_title Char"/>
    <w:basedOn w:val="DefaultParagraphFont"/>
    <w:link w:val="Questiontitle"/>
    <w:locked/>
    <w:rsid w:val="00CF3229"/>
    <w:rPr>
      <w:rFonts w:ascii="Times New Roman" w:hAnsi="Times New Roman"/>
      <w:b/>
      <w:sz w:val="28"/>
      <w:lang w:val="fr-FR" w:eastAsia="en-US"/>
    </w:rPr>
  </w:style>
  <w:style w:type="character" w:customStyle="1" w:styleId="QuestionNoBRChar">
    <w:name w:val="Question_No_BR Char"/>
    <w:basedOn w:val="DefaultParagraphFont"/>
    <w:link w:val="QuestionNoBR"/>
    <w:rsid w:val="002A20D5"/>
    <w:rPr>
      <w:rFonts w:ascii="Times New Roman" w:hAnsi="Times New Roman"/>
      <w:caps/>
      <w:sz w:val="28"/>
      <w:lang w:val="fr-FR" w:eastAsia="en-US"/>
    </w:rPr>
  </w:style>
  <w:style w:type="paragraph" w:styleId="BodyText2">
    <w:name w:val="Body Text 2"/>
    <w:basedOn w:val="Normal"/>
    <w:link w:val="BodyText2Char"/>
    <w:rsid w:val="009F2C22"/>
    <w:pPr>
      <w:overflowPunct/>
      <w:autoSpaceDE/>
      <w:autoSpaceDN/>
      <w:adjustRightInd/>
      <w:ind w:right="142"/>
      <w:textAlignment w:val="auto"/>
    </w:pPr>
  </w:style>
  <w:style w:type="character" w:customStyle="1" w:styleId="BodyText2Char">
    <w:name w:val="Body Text 2 Char"/>
    <w:basedOn w:val="DefaultParagraphFont"/>
    <w:link w:val="BodyText2"/>
    <w:rsid w:val="009F2C22"/>
    <w:rPr>
      <w:rFonts w:ascii="Times New Roman" w:hAnsi="Times New Roman"/>
      <w:sz w:val="24"/>
      <w:lang w:val="fr-FR" w:eastAsia="en-US"/>
    </w:rPr>
  </w:style>
  <w:style w:type="paragraph" w:customStyle="1" w:styleId="AnnexNotitle0">
    <w:name w:val="Annex_No &amp; title"/>
    <w:basedOn w:val="Normal"/>
    <w:next w:val="Normal"/>
    <w:rsid w:val="004E6856"/>
    <w:pPr>
      <w:keepNext/>
      <w:keepLines/>
      <w:spacing w:before="480"/>
      <w:jc w:val="center"/>
    </w:pPr>
    <w:rPr>
      <w:b/>
      <w:sz w:val="28"/>
    </w:rPr>
  </w:style>
  <w:style w:type="paragraph" w:customStyle="1" w:styleId="Annextitle">
    <w:name w:val="Annex_title"/>
    <w:basedOn w:val="Normal"/>
    <w:next w:val="Normal"/>
    <w:rsid w:val="006D56EE"/>
    <w:pPr>
      <w:keepNext/>
      <w:keepLines/>
      <w:tabs>
        <w:tab w:val="left" w:pos="1871"/>
        <w:tab w:val="left" w:pos="2268"/>
      </w:tabs>
      <w:spacing w:before="240" w:after="280"/>
      <w:jc w:val="center"/>
    </w:pPr>
    <w:rPr>
      <w:rFonts w:ascii="Times New Roman Bold" w:hAnsi="Times New Roman Bold"/>
      <w:b/>
      <w:sz w:val="28"/>
    </w:rPr>
  </w:style>
  <w:style w:type="character" w:styleId="Strong">
    <w:name w:val="Strong"/>
    <w:basedOn w:val="DefaultParagraphFont"/>
    <w:uiPriority w:val="22"/>
    <w:qFormat/>
    <w:rsid w:val="006D56EE"/>
    <w:rPr>
      <w:b/>
      <w:bCs/>
    </w:rPr>
  </w:style>
  <w:style w:type="paragraph" w:styleId="NormalWeb">
    <w:name w:val="Normal (Web)"/>
    <w:basedOn w:val="Normal"/>
    <w:uiPriority w:val="99"/>
    <w:unhideWhenUsed/>
    <w:rsid w:val="006D56EE"/>
    <w:pPr>
      <w:overflowPunct/>
      <w:autoSpaceDE/>
      <w:autoSpaceDN/>
      <w:adjustRightInd/>
      <w:spacing w:before="100" w:beforeAutospacing="1" w:after="100" w:afterAutospacing="1"/>
      <w:textAlignment w:val="auto"/>
    </w:pPr>
    <w:rPr>
      <w:szCs w:val="24"/>
      <w:lang w:eastAsia="zh-CN"/>
    </w:rPr>
  </w:style>
  <w:style w:type="paragraph" w:customStyle="1" w:styleId="AnnexNo">
    <w:name w:val="Annex_No"/>
    <w:basedOn w:val="Normal"/>
    <w:next w:val="Normal"/>
    <w:rsid w:val="00CC3DA0"/>
    <w:pPr>
      <w:keepNext/>
      <w:keepLines/>
      <w:tabs>
        <w:tab w:val="left" w:pos="1871"/>
        <w:tab w:val="left" w:pos="2268"/>
      </w:tabs>
      <w:spacing w:before="480" w:after="80"/>
      <w:jc w:val="center"/>
    </w:pPr>
    <w:rPr>
      <w:caps/>
      <w:sz w:val="28"/>
    </w:rPr>
  </w:style>
  <w:style w:type="character" w:customStyle="1" w:styleId="FooterChar">
    <w:name w:val="Footer Char"/>
    <w:basedOn w:val="DefaultParagraphFont"/>
    <w:link w:val="Footer"/>
    <w:rsid w:val="00CC3DA0"/>
    <w:rPr>
      <w:rFonts w:ascii="Times New Roman" w:hAnsi="Times New Roman"/>
      <w:caps/>
      <w:noProof/>
      <w:sz w:val="16"/>
      <w:lang w:val="fr-FR" w:eastAsia="en-US"/>
    </w:rPr>
  </w:style>
  <w:style w:type="character" w:customStyle="1" w:styleId="HeaderChar">
    <w:name w:val="Header Char"/>
    <w:basedOn w:val="DefaultParagraphFont"/>
    <w:link w:val="Header"/>
    <w:rsid w:val="00CC3DA0"/>
    <w:rPr>
      <w:rFonts w:ascii="Times New Roman" w:hAnsi="Times New Roman"/>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ra\Application%20Data\Microsoft\Templates\POOL%20F%20-%20ITU\PF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5D434-05E2-47A3-BC61-90682AF0D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PF_BR.DOT</Template>
  <TotalTime>3</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Commissions d'études des radiocommunications</vt:lpstr>
    </vt:vector>
  </TitlesOfParts>
  <Manager>General Secretariat - Pool</Manager>
  <Company>International Telecommunication Union (ITU)</Company>
  <LinksUpToDate>false</LinksUpToDate>
  <CharactersWithSpaces>4382</CharactersWithSpaces>
  <SharedDoc>false</SharedDoc>
  <HLinks>
    <vt:vector size="270" baseType="variant">
      <vt:variant>
        <vt:i4>2359355</vt:i4>
      </vt:variant>
      <vt:variant>
        <vt:i4>132</vt:i4>
      </vt:variant>
      <vt:variant>
        <vt:i4>0</vt:i4>
      </vt:variant>
      <vt:variant>
        <vt:i4>5</vt:i4>
      </vt:variant>
      <vt:variant>
        <vt:lpwstr>http://www.itu.int/pub/R-QUE-SG09/              publications.aspx?lang=en&amp;parent=R-QUE-SG09.241</vt:lpwstr>
      </vt:variant>
      <vt:variant>
        <vt:lpwstr/>
      </vt:variant>
      <vt:variant>
        <vt:i4>2293819</vt:i4>
      </vt:variant>
      <vt:variant>
        <vt:i4>129</vt:i4>
      </vt:variant>
      <vt:variant>
        <vt:i4>0</vt:i4>
      </vt:variant>
      <vt:variant>
        <vt:i4>5</vt:i4>
      </vt:variant>
      <vt:variant>
        <vt:lpwstr>http://www.itu.int/pub/R-QUE-SG09/              publications.aspx?lang=en&amp;parent=R-QUE-SG09.237</vt:lpwstr>
      </vt:variant>
      <vt:variant>
        <vt:lpwstr/>
      </vt:variant>
      <vt:variant>
        <vt:i4>2228283</vt:i4>
      </vt:variant>
      <vt:variant>
        <vt:i4>126</vt:i4>
      </vt:variant>
      <vt:variant>
        <vt:i4>0</vt:i4>
      </vt:variant>
      <vt:variant>
        <vt:i4>5</vt:i4>
      </vt:variant>
      <vt:variant>
        <vt:lpwstr>http://www.itu.int/pub/R-QUE-SG09/              publications.aspx?lang=en&amp;parent=R-QUE-SG09.225</vt:lpwstr>
      </vt:variant>
      <vt:variant>
        <vt:lpwstr/>
      </vt:variant>
      <vt:variant>
        <vt:i4>2162747</vt:i4>
      </vt:variant>
      <vt:variant>
        <vt:i4>123</vt:i4>
      </vt:variant>
      <vt:variant>
        <vt:i4>0</vt:i4>
      </vt:variant>
      <vt:variant>
        <vt:i4>5</vt:i4>
      </vt:variant>
      <vt:variant>
        <vt:lpwstr>http://www.itu.int/pub/R-QUE-SG09/              publications.aspx?lang=en&amp;parent=R-QUE-SG09.216</vt:lpwstr>
      </vt:variant>
      <vt:variant>
        <vt:lpwstr/>
      </vt:variant>
      <vt:variant>
        <vt:i4>2097211</vt:i4>
      </vt:variant>
      <vt:variant>
        <vt:i4>120</vt:i4>
      </vt:variant>
      <vt:variant>
        <vt:i4>0</vt:i4>
      </vt:variant>
      <vt:variant>
        <vt:i4>5</vt:i4>
      </vt:variant>
      <vt:variant>
        <vt:lpwstr>http://www.itu.int/pub/R-QUE-SG09/              publications.aspx?lang=en&amp;parent=R-QUE-SG09.202</vt:lpwstr>
      </vt:variant>
      <vt:variant>
        <vt:lpwstr/>
      </vt:variant>
      <vt:variant>
        <vt:i4>4259855</vt:i4>
      </vt:variant>
      <vt:variant>
        <vt:i4>117</vt:i4>
      </vt:variant>
      <vt:variant>
        <vt:i4>0</vt:i4>
      </vt:variant>
      <vt:variant>
        <vt:i4>5</vt:i4>
      </vt:variant>
      <vt:variant>
        <vt:lpwstr>http://www.itu.int/publ/R-QUE-SG05.241-1-2007/en</vt:lpwstr>
      </vt:variant>
      <vt:variant>
        <vt:lpwstr/>
      </vt:variant>
      <vt:variant>
        <vt:i4>2359355</vt:i4>
      </vt:variant>
      <vt:variant>
        <vt:i4>114</vt:i4>
      </vt:variant>
      <vt:variant>
        <vt:i4>0</vt:i4>
      </vt:variant>
      <vt:variant>
        <vt:i4>5</vt:i4>
      </vt:variant>
      <vt:variant>
        <vt:lpwstr>http://www.itu.int/pub/R-QUE-SG08/              publications.aspx?lang=en&amp;parent=R-QUE-SG08.240</vt:lpwstr>
      </vt:variant>
      <vt:variant>
        <vt:lpwstr/>
      </vt:variant>
      <vt:variant>
        <vt:i4>4718600</vt:i4>
      </vt:variant>
      <vt:variant>
        <vt:i4>111</vt:i4>
      </vt:variant>
      <vt:variant>
        <vt:i4>0</vt:i4>
      </vt:variant>
      <vt:variant>
        <vt:i4>5</vt:i4>
      </vt:variant>
      <vt:variant>
        <vt:lpwstr>http://www.itu.int/publ/R-QUE-SG05.238-1-2007/en</vt:lpwstr>
      </vt:variant>
      <vt:variant>
        <vt:lpwstr/>
      </vt:variant>
      <vt:variant>
        <vt:i4>2293819</vt:i4>
      </vt:variant>
      <vt:variant>
        <vt:i4>108</vt:i4>
      </vt:variant>
      <vt:variant>
        <vt:i4>0</vt:i4>
      </vt:variant>
      <vt:variant>
        <vt:i4>5</vt:i4>
      </vt:variant>
      <vt:variant>
        <vt:lpwstr>http://www.itu.int/pub/R-QUE-SG08/              publications.aspx?lang=en&amp;parent=R-QUE-SG08.237</vt:lpwstr>
      </vt:variant>
      <vt:variant>
        <vt:lpwstr/>
      </vt:variant>
      <vt:variant>
        <vt:i4>2293819</vt:i4>
      </vt:variant>
      <vt:variant>
        <vt:i4>105</vt:i4>
      </vt:variant>
      <vt:variant>
        <vt:i4>0</vt:i4>
      </vt:variant>
      <vt:variant>
        <vt:i4>5</vt:i4>
      </vt:variant>
      <vt:variant>
        <vt:lpwstr>http://www.itu.int/pub/R-QUE-SG09/              publications.aspx?lang=en&amp;parent=R-QUE-SG09.233</vt:lpwstr>
      </vt:variant>
      <vt:variant>
        <vt:lpwstr/>
      </vt:variant>
      <vt:variant>
        <vt:i4>2293819</vt:i4>
      </vt:variant>
      <vt:variant>
        <vt:i4>102</vt:i4>
      </vt:variant>
      <vt:variant>
        <vt:i4>0</vt:i4>
      </vt:variant>
      <vt:variant>
        <vt:i4>5</vt:i4>
      </vt:variant>
      <vt:variant>
        <vt:lpwstr>http://www.itu.int/pub/R-QUE-SG08/              publications.aspx?lang=en&amp;parent=R-QUE-SG08.232</vt:lpwstr>
      </vt:variant>
      <vt:variant>
        <vt:lpwstr/>
      </vt:variant>
      <vt:variant>
        <vt:i4>2293819</vt:i4>
      </vt:variant>
      <vt:variant>
        <vt:i4>99</vt:i4>
      </vt:variant>
      <vt:variant>
        <vt:i4>0</vt:i4>
      </vt:variant>
      <vt:variant>
        <vt:i4>5</vt:i4>
      </vt:variant>
      <vt:variant>
        <vt:lpwstr>http://www.itu.int/pub/R-QUE-SG08/              publications.aspx?lang=en&amp;parent=R-QUE-SG08.231</vt:lpwstr>
      </vt:variant>
      <vt:variant>
        <vt:lpwstr/>
      </vt:variant>
      <vt:variant>
        <vt:i4>4390920</vt:i4>
      </vt:variant>
      <vt:variant>
        <vt:i4>96</vt:i4>
      </vt:variant>
      <vt:variant>
        <vt:i4>0</vt:i4>
      </vt:variant>
      <vt:variant>
        <vt:i4>5</vt:i4>
      </vt:variant>
      <vt:variant>
        <vt:lpwstr>http://www.itu.int/publ/R-QUE-SG05.230-2-2007/en</vt:lpwstr>
      </vt:variant>
      <vt:variant>
        <vt:lpwstr/>
      </vt:variant>
      <vt:variant>
        <vt:i4>2228283</vt:i4>
      </vt:variant>
      <vt:variant>
        <vt:i4>93</vt:i4>
      </vt:variant>
      <vt:variant>
        <vt:i4>0</vt:i4>
      </vt:variant>
      <vt:variant>
        <vt:i4>5</vt:i4>
      </vt:variant>
      <vt:variant>
        <vt:lpwstr>http://www.itu.int/pub/R-QUE-SG08/              publications.aspx?lang=en&amp;parent=R-QUE-SG08.229</vt:lpwstr>
      </vt:variant>
      <vt:variant>
        <vt:lpwstr/>
      </vt:variant>
      <vt:variant>
        <vt:i4>2228283</vt:i4>
      </vt:variant>
      <vt:variant>
        <vt:i4>90</vt:i4>
      </vt:variant>
      <vt:variant>
        <vt:i4>0</vt:i4>
      </vt:variant>
      <vt:variant>
        <vt:i4>5</vt:i4>
      </vt:variant>
      <vt:variant>
        <vt:lpwstr>http://www.itu.int/pub/R-QUE-SG08/              publications.aspx?lang=en&amp;parent=R-QUE-SG08.226</vt:lpwstr>
      </vt:variant>
      <vt:variant>
        <vt:lpwstr/>
      </vt:variant>
      <vt:variant>
        <vt:i4>2228283</vt:i4>
      </vt:variant>
      <vt:variant>
        <vt:i4>87</vt:i4>
      </vt:variant>
      <vt:variant>
        <vt:i4>0</vt:i4>
      </vt:variant>
      <vt:variant>
        <vt:i4>5</vt:i4>
      </vt:variant>
      <vt:variant>
        <vt:lpwstr>http://www.itu.int/pub/R-QUE-SG08/              publications.aspx?lang=en&amp;parent=R-QUE-SG08.225</vt:lpwstr>
      </vt:variant>
      <vt:variant>
        <vt:lpwstr/>
      </vt:variant>
      <vt:variant>
        <vt:i4>4653065</vt:i4>
      </vt:variant>
      <vt:variant>
        <vt:i4>84</vt:i4>
      </vt:variant>
      <vt:variant>
        <vt:i4>0</vt:i4>
      </vt:variant>
      <vt:variant>
        <vt:i4>5</vt:i4>
      </vt:variant>
      <vt:variant>
        <vt:lpwstr>http://www.itu.int/publ/R-QUE-SG05.224-2-2007/en</vt:lpwstr>
      </vt:variant>
      <vt:variant>
        <vt:lpwstr/>
      </vt:variant>
      <vt:variant>
        <vt:i4>4194313</vt:i4>
      </vt:variant>
      <vt:variant>
        <vt:i4>81</vt:i4>
      </vt:variant>
      <vt:variant>
        <vt:i4>0</vt:i4>
      </vt:variant>
      <vt:variant>
        <vt:i4>5</vt:i4>
      </vt:variant>
      <vt:variant>
        <vt:lpwstr>http://www.itu.int/publ/R-QUE-SG05.223-2-2007/en</vt:lpwstr>
      </vt:variant>
      <vt:variant>
        <vt:lpwstr/>
      </vt:variant>
      <vt:variant>
        <vt:i4>2162747</vt:i4>
      </vt:variant>
      <vt:variant>
        <vt:i4>78</vt:i4>
      </vt:variant>
      <vt:variant>
        <vt:i4>0</vt:i4>
      </vt:variant>
      <vt:variant>
        <vt:i4>5</vt:i4>
      </vt:variant>
      <vt:variant>
        <vt:lpwstr>http://www.itu.int/pub/R-QUE-SG08/              publications.aspx?lang=en&amp;parent=R-QUE-SG08.216</vt:lpwstr>
      </vt:variant>
      <vt:variant>
        <vt:lpwstr/>
      </vt:variant>
      <vt:variant>
        <vt:i4>4587530</vt:i4>
      </vt:variant>
      <vt:variant>
        <vt:i4>75</vt:i4>
      </vt:variant>
      <vt:variant>
        <vt:i4>0</vt:i4>
      </vt:variant>
      <vt:variant>
        <vt:i4>5</vt:i4>
      </vt:variant>
      <vt:variant>
        <vt:lpwstr>http://www.itu.int/publ/R-QUE-SG05.215-2-2007/en</vt:lpwstr>
      </vt:variant>
      <vt:variant>
        <vt:lpwstr/>
      </vt:variant>
      <vt:variant>
        <vt:i4>4194314</vt:i4>
      </vt:variant>
      <vt:variant>
        <vt:i4>72</vt:i4>
      </vt:variant>
      <vt:variant>
        <vt:i4>0</vt:i4>
      </vt:variant>
      <vt:variant>
        <vt:i4>5</vt:i4>
      </vt:variant>
      <vt:variant>
        <vt:lpwstr>http://www.itu.int/publ/R-QUE-SG05.212-3-2007/en</vt:lpwstr>
      </vt:variant>
      <vt:variant>
        <vt:lpwstr/>
      </vt:variant>
      <vt:variant>
        <vt:i4>4915211</vt:i4>
      </vt:variant>
      <vt:variant>
        <vt:i4>69</vt:i4>
      </vt:variant>
      <vt:variant>
        <vt:i4>0</vt:i4>
      </vt:variant>
      <vt:variant>
        <vt:i4>5</vt:i4>
      </vt:variant>
      <vt:variant>
        <vt:lpwstr>http://www.itu.int/publ/R-QUE-SG05.209-3-2007/en</vt:lpwstr>
      </vt:variant>
      <vt:variant>
        <vt:lpwstr/>
      </vt:variant>
      <vt:variant>
        <vt:i4>4718603</vt:i4>
      </vt:variant>
      <vt:variant>
        <vt:i4>66</vt:i4>
      </vt:variant>
      <vt:variant>
        <vt:i4>0</vt:i4>
      </vt:variant>
      <vt:variant>
        <vt:i4>5</vt:i4>
      </vt:variant>
      <vt:variant>
        <vt:lpwstr>http://www.itu.int/publ/R-QUE-SG05.208-1-2007/en</vt:lpwstr>
      </vt:variant>
      <vt:variant>
        <vt:lpwstr/>
      </vt:variant>
      <vt:variant>
        <vt:i4>4194315</vt:i4>
      </vt:variant>
      <vt:variant>
        <vt:i4>63</vt:i4>
      </vt:variant>
      <vt:variant>
        <vt:i4>0</vt:i4>
      </vt:variant>
      <vt:variant>
        <vt:i4>5</vt:i4>
      </vt:variant>
      <vt:variant>
        <vt:lpwstr>http://www.itu.int/publ/R-QUE-SG05.205-4-2007/en</vt:lpwstr>
      </vt:variant>
      <vt:variant>
        <vt:lpwstr/>
      </vt:variant>
      <vt:variant>
        <vt:i4>2097211</vt:i4>
      </vt:variant>
      <vt:variant>
        <vt:i4>60</vt:i4>
      </vt:variant>
      <vt:variant>
        <vt:i4>0</vt:i4>
      </vt:variant>
      <vt:variant>
        <vt:i4>5</vt:i4>
      </vt:variant>
      <vt:variant>
        <vt:lpwstr>http://www.itu.int/pub/R-QUE-SG08/              publications.aspx?lang=en&amp;parent=R-QUE-SG08.202</vt:lpwstr>
      </vt:variant>
      <vt:variant>
        <vt:lpwstr/>
      </vt:variant>
      <vt:variant>
        <vt:i4>2424888</vt:i4>
      </vt:variant>
      <vt:variant>
        <vt:i4>57</vt:i4>
      </vt:variant>
      <vt:variant>
        <vt:i4>0</vt:i4>
      </vt:variant>
      <vt:variant>
        <vt:i4>5</vt:i4>
      </vt:variant>
      <vt:variant>
        <vt:lpwstr>http://www.itu.int/pub/R-QUE-SG09/              publications.aspx?lang=en&amp;parent=R-QUE-SG09.158</vt:lpwstr>
      </vt:variant>
      <vt:variant>
        <vt:lpwstr/>
      </vt:variant>
      <vt:variant>
        <vt:i4>2359352</vt:i4>
      </vt:variant>
      <vt:variant>
        <vt:i4>54</vt:i4>
      </vt:variant>
      <vt:variant>
        <vt:i4>0</vt:i4>
      </vt:variant>
      <vt:variant>
        <vt:i4>5</vt:i4>
      </vt:variant>
      <vt:variant>
        <vt:lpwstr>http://www.itu.int/pub/R-QUE-SG09/              publications.aspx?lang=en&amp;parent=R-QUE-SG09.145</vt:lpwstr>
      </vt:variant>
      <vt:variant>
        <vt:lpwstr/>
      </vt:variant>
      <vt:variant>
        <vt:i4>2293816</vt:i4>
      </vt:variant>
      <vt:variant>
        <vt:i4>51</vt:i4>
      </vt:variant>
      <vt:variant>
        <vt:i4>0</vt:i4>
      </vt:variant>
      <vt:variant>
        <vt:i4>5</vt:i4>
      </vt:variant>
      <vt:variant>
        <vt:lpwstr>http://www.itu.int/pub/R-QUE-SG09/              publications.aspx?lang=en&amp;parent=R-QUE-SG09.133</vt:lpwstr>
      </vt:variant>
      <vt:variant>
        <vt:lpwstr/>
      </vt:variant>
      <vt:variant>
        <vt:i4>2162744</vt:i4>
      </vt:variant>
      <vt:variant>
        <vt:i4>48</vt:i4>
      </vt:variant>
      <vt:variant>
        <vt:i4>0</vt:i4>
      </vt:variant>
      <vt:variant>
        <vt:i4>5</vt:i4>
      </vt:variant>
      <vt:variant>
        <vt:lpwstr>http://www.itu.int/pub/R-QUE-SG09/              publications.aspx?lang=en&amp;parent=R-QUE-SG09.118</vt:lpwstr>
      </vt:variant>
      <vt:variant>
        <vt:lpwstr/>
      </vt:variant>
      <vt:variant>
        <vt:i4>2162744</vt:i4>
      </vt:variant>
      <vt:variant>
        <vt:i4>45</vt:i4>
      </vt:variant>
      <vt:variant>
        <vt:i4>0</vt:i4>
      </vt:variant>
      <vt:variant>
        <vt:i4>5</vt:i4>
      </vt:variant>
      <vt:variant>
        <vt:lpwstr>http://www.itu.int/pub/R-QUE-SG09/              publications.aspx?lang=en&amp;parent=R-QUE-SG09.113</vt:lpwstr>
      </vt:variant>
      <vt:variant>
        <vt:lpwstr/>
      </vt:variant>
      <vt:variant>
        <vt:i4>2162744</vt:i4>
      </vt:variant>
      <vt:variant>
        <vt:i4>42</vt:i4>
      </vt:variant>
      <vt:variant>
        <vt:i4>0</vt:i4>
      </vt:variant>
      <vt:variant>
        <vt:i4>5</vt:i4>
      </vt:variant>
      <vt:variant>
        <vt:lpwstr>http://www.itu.int/pub/R-QUE-SG09/              publications.aspx?lang=en&amp;parent=R-QUE-SG09.111</vt:lpwstr>
      </vt:variant>
      <vt:variant>
        <vt:lpwstr/>
      </vt:variant>
      <vt:variant>
        <vt:i4>2162744</vt:i4>
      </vt:variant>
      <vt:variant>
        <vt:i4>39</vt:i4>
      </vt:variant>
      <vt:variant>
        <vt:i4>0</vt:i4>
      </vt:variant>
      <vt:variant>
        <vt:i4>5</vt:i4>
      </vt:variant>
      <vt:variant>
        <vt:lpwstr>http://www.itu.int/pub/R-QUE-SG09/              publications.aspx?lang=en&amp;parent=R-QUE-SG09.110</vt:lpwstr>
      </vt:variant>
      <vt:variant>
        <vt:lpwstr/>
      </vt:variant>
      <vt:variant>
        <vt:i4>4521995</vt:i4>
      </vt:variant>
      <vt:variant>
        <vt:i4>36</vt:i4>
      </vt:variant>
      <vt:variant>
        <vt:i4>0</vt:i4>
      </vt:variant>
      <vt:variant>
        <vt:i4>5</vt:i4>
      </vt:variant>
      <vt:variant>
        <vt:lpwstr>http://www.itu.int/publ/R-QUE-SG05.106-1-2007/en</vt:lpwstr>
      </vt:variant>
      <vt:variant>
        <vt:lpwstr/>
      </vt:variant>
      <vt:variant>
        <vt:i4>4653067</vt:i4>
      </vt:variant>
      <vt:variant>
        <vt:i4>33</vt:i4>
      </vt:variant>
      <vt:variant>
        <vt:i4>0</vt:i4>
      </vt:variant>
      <vt:variant>
        <vt:i4>5</vt:i4>
      </vt:variant>
      <vt:variant>
        <vt:lpwstr>http://www.itu.int/publ/R-QUE-SG05.101-4-2007/en</vt:lpwstr>
      </vt:variant>
      <vt:variant>
        <vt:lpwstr/>
      </vt:variant>
      <vt:variant>
        <vt:i4>7012476</vt:i4>
      </vt:variant>
      <vt:variant>
        <vt:i4>30</vt:i4>
      </vt:variant>
      <vt:variant>
        <vt:i4>0</vt:i4>
      </vt:variant>
      <vt:variant>
        <vt:i4>5</vt:i4>
      </vt:variant>
      <vt:variant>
        <vt:lpwstr>http://www.itu.int/publ/R-QUE-SG05.99-1-2007/en</vt:lpwstr>
      </vt:variant>
      <vt:variant>
        <vt:lpwstr/>
      </vt:variant>
      <vt:variant>
        <vt:i4>2621488</vt:i4>
      </vt:variant>
      <vt:variant>
        <vt:i4>27</vt:i4>
      </vt:variant>
      <vt:variant>
        <vt:i4>0</vt:i4>
      </vt:variant>
      <vt:variant>
        <vt:i4>5</vt:i4>
      </vt:variant>
      <vt:variant>
        <vt:lpwstr>http://www.itu.int/pub/R-QUE-SG08/              publications.aspx?lang=en&amp;parent=R-QUE-SG08.98</vt:lpwstr>
      </vt:variant>
      <vt:variant>
        <vt:lpwstr/>
      </vt:variant>
      <vt:variant>
        <vt:i4>2490416</vt:i4>
      </vt:variant>
      <vt:variant>
        <vt:i4>24</vt:i4>
      </vt:variant>
      <vt:variant>
        <vt:i4>0</vt:i4>
      </vt:variant>
      <vt:variant>
        <vt:i4>5</vt:i4>
      </vt:variant>
      <vt:variant>
        <vt:lpwstr>http://www.itu.int/pub/R-QUE-SG08/              publications.aspx?lang=en&amp;parent=R-QUE-SG08.96</vt:lpwstr>
      </vt:variant>
      <vt:variant>
        <vt:lpwstr/>
      </vt:variant>
      <vt:variant>
        <vt:i4>2293808</vt:i4>
      </vt:variant>
      <vt:variant>
        <vt:i4>21</vt:i4>
      </vt:variant>
      <vt:variant>
        <vt:i4>0</vt:i4>
      </vt:variant>
      <vt:variant>
        <vt:i4>5</vt:i4>
      </vt:variant>
      <vt:variant>
        <vt:lpwstr>http://www.itu.int/pub/R-QUE-SG08/              publications.aspx?lang=en&amp;parent=R-QUE-SG08.93</vt:lpwstr>
      </vt:variant>
      <vt:variant>
        <vt:lpwstr/>
      </vt:variant>
      <vt:variant>
        <vt:i4>6619253</vt:i4>
      </vt:variant>
      <vt:variant>
        <vt:i4>18</vt:i4>
      </vt:variant>
      <vt:variant>
        <vt:i4>0</vt:i4>
      </vt:variant>
      <vt:variant>
        <vt:i4>5</vt:i4>
      </vt:variant>
      <vt:variant>
        <vt:lpwstr>http://www.itu.int/publ/R-QUE-SG05.77-6-2007/en</vt:lpwstr>
      </vt:variant>
      <vt:variant>
        <vt:lpwstr/>
      </vt:variant>
      <vt:variant>
        <vt:i4>2228287</vt:i4>
      </vt:variant>
      <vt:variant>
        <vt:i4>15</vt:i4>
      </vt:variant>
      <vt:variant>
        <vt:i4>0</vt:i4>
      </vt:variant>
      <vt:variant>
        <vt:i4>5</vt:i4>
      </vt:variant>
      <vt:variant>
        <vt:lpwstr>http://www.itu.int/pub/R-QUE-SG08/              publications.aspx?lang=en&amp;parent=R-QUE-SG08.62</vt:lpwstr>
      </vt:variant>
      <vt:variant>
        <vt:lpwstr/>
      </vt:variant>
      <vt:variant>
        <vt:i4>6684794</vt:i4>
      </vt:variant>
      <vt:variant>
        <vt:i4>12</vt:i4>
      </vt:variant>
      <vt:variant>
        <vt:i4>0</vt:i4>
      </vt:variant>
      <vt:variant>
        <vt:i4>5</vt:i4>
      </vt:variant>
      <vt:variant>
        <vt:lpwstr>http://www.itu.int/publ/R-QUE-SG05.48-6-2007/en</vt:lpwstr>
      </vt:variant>
      <vt:variant>
        <vt:lpwstr/>
      </vt:variant>
      <vt:variant>
        <vt:i4>6357110</vt:i4>
      </vt:variant>
      <vt:variant>
        <vt:i4>9</vt:i4>
      </vt:variant>
      <vt:variant>
        <vt:i4>0</vt:i4>
      </vt:variant>
      <vt:variant>
        <vt:i4>5</vt:i4>
      </vt:variant>
      <vt:variant>
        <vt:lpwstr>http://www.itu.int/publ/R-QUE-SG05.37-5-2007/en</vt:lpwstr>
      </vt:variant>
      <vt:variant>
        <vt:lpwstr/>
      </vt:variant>
      <vt:variant>
        <vt:i4>2424890</vt:i4>
      </vt:variant>
      <vt:variant>
        <vt:i4>6</vt:i4>
      </vt:variant>
      <vt:variant>
        <vt:i4>0</vt:i4>
      </vt:variant>
      <vt:variant>
        <vt:i4>5</vt:i4>
      </vt:variant>
      <vt:variant>
        <vt:lpwstr>http://www.itu.int/pub/R-QUE-SG08/              publications.aspx?lang=en&amp;parent=R-QUE-SG08.35</vt:lpwstr>
      </vt:variant>
      <vt:variant>
        <vt:lpwstr/>
      </vt:variant>
      <vt:variant>
        <vt:i4>7471163</vt:i4>
      </vt:variant>
      <vt:variant>
        <vt:i4>3</vt:i4>
      </vt:variant>
      <vt:variant>
        <vt:i4>0</vt:i4>
      </vt:variant>
      <vt:variant>
        <vt:i4>5</vt:i4>
      </vt:variant>
      <vt:variant>
        <vt:lpwstr>http://www.itu.int/publ/R-QUE-SG05.7-6-2007/en</vt:lpwstr>
      </vt:variant>
      <vt:variant>
        <vt:lpwstr/>
      </vt:variant>
      <vt:variant>
        <vt:i4>7733307</vt:i4>
      </vt:variant>
      <vt:variant>
        <vt:i4>0</vt:i4>
      </vt:variant>
      <vt:variant>
        <vt:i4>0</vt:i4>
      </vt:variant>
      <vt:variant>
        <vt:i4>5</vt:i4>
      </vt:variant>
      <vt:variant>
        <vt:lpwstr>http://www.itu.int/publ/R-QUE-SG05.1-4-2007/en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Commissions d'études des radiocommunications</dc:title>
  <dc:subject>Commissions d'études des radiocommunications </dc:subject>
  <dc:creator>POOL</dc:creator>
  <cp:keywords/>
  <dc:description>PF_BR.DOT  For: _x000d_Document date: _x000d_Saved by TRA44246 at 11:03:42 on 05.08.2008</dc:description>
  <cp:lastModifiedBy>LRT</cp:lastModifiedBy>
  <cp:revision>4</cp:revision>
  <cp:lastPrinted>2012-03-09T12:32:00Z</cp:lastPrinted>
  <dcterms:created xsi:type="dcterms:W3CDTF">2012-04-26T12:22:00Z</dcterms:created>
  <dcterms:modified xsi:type="dcterms:W3CDTF">2024-01-24T12:03:00Z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