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E1" w:rsidRDefault="00FA3FE1" w:rsidP="00FA3FE1">
      <w:pPr>
        <w:pStyle w:val="AnnexNotitle"/>
        <w:spacing w:before="720"/>
        <w:rPr>
          <w:lang w:eastAsia="zh-CN"/>
        </w:rPr>
      </w:pPr>
      <w:r>
        <w:rPr>
          <w:lang w:eastAsia="zh-CN"/>
        </w:rPr>
        <w:t>ITU-R</w:t>
      </w:r>
      <w:r>
        <w:rPr>
          <w:rFonts w:hint="eastAsia"/>
          <w:lang w:val="fr-CH" w:eastAsia="zh-CN"/>
        </w:rPr>
        <w:t>第</w:t>
      </w:r>
      <w:r>
        <w:rPr>
          <w:lang w:eastAsia="zh-CN"/>
        </w:rPr>
        <w:t>75-4/4</w:t>
      </w:r>
      <w:r>
        <w:rPr>
          <w:rFonts w:hint="eastAsia"/>
          <w:lang w:eastAsia="zh-CN"/>
        </w:rPr>
        <w:t>号课题修订草案</w:t>
      </w:r>
    </w:p>
    <w:p w:rsidR="00FA3FE1" w:rsidRDefault="00FA3FE1" w:rsidP="00FA3FE1">
      <w:pPr>
        <w:pStyle w:val="Rectitle"/>
        <w:rPr>
          <w:lang w:eastAsia="zh-CN"/>
        </w:rPr>
      </w:pPr>
      <w:r>
        <w:rPr>
          <w:rFonts w:hint="eastAsia"/>
          <w:lang w:eastAsia="zh-CN"/>
        </w:rPr>
        <w:t>卫星固定业务和卫星移动业务国际数字传输链路</w:t>
      </w:r>
      <w:r>
        <w:rPr>
          <w:lang w:eastAsia="zh-CN"/>
        </w:rPr>
        <w:br/>
      </w:r>
      <w:r>
        <w:rPr>
          <w:rFonts w:hint="eastAsia"/>
          <w:lang w:eastAsia="zh-CN"/>
        </w:rPr>
        <w:t>的性能指标</w:t>
      </w:r>
    </w:p>
    <w:p w:rsidR="00FA3FE1" w:rsidRDefault="00FA3FE1" w:rsidP="00FA3FE1">
      <w:pPr>
        <w:pStyle w:val="Questiondate"/>
        <w:spacing w:before="240"/>
        <w:rPr>
          <w:sz w:val="24"/>
          <w:szCs w:val="24"/>
          <w:lang w:eastAsia="zh-CN"/>
        </w:rPr>
      </w:pPr>
      <w:r>
        <w:rPr>
          <w:rFonts w:hint="eastAsia"/>
          <w:sz w:val="24"/>
          <w:szCs w:val="24"/>
          <w:lang w:eastAsia="zh-CN"/>
        </w:rPr>
        <w:t>（</w:t>
      </w:r>
      <w:r>
        <w:rPr>
          <w:sz w:val="24"/>
          <w:szCs w:val="24"/>
          <w:lang w:eastAsia="zh-CN"/>
        </w:rPr>
        <w:t>1992-1993-1994-1995-2013</w:t>
      </w:r>
      <w:r>
        <w:rPr>
          <w:rFonts w:hint="eastAsia"/>
          <w:sz w:val="24"/>
          <w:szCs w:val="24"/>
          <w:lang w:eastAsia="zh-CN"/>
        </w:rPr>
        <w:t>年）</w:t>
      </w:r>
    </w:p>
    <w:p w:rsidR="00FA3FE1" w:rsidRDefault="00FA3FE1" w:rsidP="00FA3FE1">
      <w:pPr>
        <w:pStyle w:val="Normalaftertitle"/>
        <w:spacing w:before="720"/>
        <w:ind w:right="-676"/>
        <w:rPr>
          <w:rFonts w:asciiTheme="minorEastAsia" w:eastAsiaTheme="minorEastAsia" w:hAnsiTheme="minorEastAsia"/>
          <w:szCs w:val="20"/>
          <w:lang w:eastAsia="zh-CN"/>
        </w:rPr>
      </w:pPr>
      <w:r>
        <w:rPr>
          <w:rFonts w:asciiTheme="minorEastAsia" w:eastAsiaTheme="minorEastAsia" w:hAnsiTheme="minorEastAsia" w:hint="eastAsia"/>
          <w:lang w:eastAsia="zh-CN"/>
        </w:rPr>
        <w:t>国际电联无线电通信全会，</w:t>
      </w:r>
    </w:p>
    <w:p w:rsidR="00FA3FE1" w:rsidRDefault="00FA3FE1" w:rsidP="00FA3FE1">
      <w:pPr>
        <w:pStyle w:val="Callkaiti"/>
        <w:rPr>
          <w:i w:val="0"/>
          <w:iCs w:val="0"/>
        </w:rPr>
      </w:pPr>
      <w:r>
        <w:rPr>
          <w:rFonts w:hint="eastAsia"/>
          <w:i w:val="0"/>
          <w:iCs w:val="0"/>
        </w:rPr>
        <w:t>考虑到</w:t>
      </w:r>
    </w:p>
    <w:p w:rsidR="00FA3FE1" w:rsidRDefault="00FA3FE1" w:rsidP="00FA3FE1">
      <w:pPr>
        <w:rPr>
          <w:lang w:eastAsia="zh-CN"/>
        </w:rPr>
      </w:pPr>
      <w:r>
        <w:rPr>
          <w:i/>
          <w:iCs/>
          <w:lang w:eastAsia="zh-CN"/>
        </w:rPr>
        <w:t>a)</w:t>
      </w:r>
      <w:r>
        <w:rPr>
          <w:lang w:eastAsia="zh-CN"/>
        </w:rPr>
        <w:tab/>
      </w:r>
      <w:r>
        <w:rPr>
          <w:rFonts w:hint="eastAsia"/>
          <w:lang w:eastAsia="zh-CN"/>
        </w:rPr>
        <w:t>被选用通过卫星固定业务和卫星移动业务国际数字链路提供具体业务的每一种网络结构，都需要可用性和性能标准；</w:t>
      </w:r>
    </w:p>
    <w:p w:rsidR="00FA3FE1" w:rsidRDefault="00FA3FE1" w:rsidP="00FA3FE1">
      <w:pPr>
        <w:rPr>
          <w:lang w:eastAsia="zh-CN"/>
        </w:rPr>
      </w:pPr>
      <w:r>
        <w:rPr>
          <w:i/>
          <w:iCs/>
          <w:lang w:eastAsia="zh-CN"/>
        </w:rPr>
        <w:t>b)</w:t>
      </w:r>
      <w:r>
        <w:rPr>
          <w:lang w:eastAsia="zh-CN"/>
        </w:rPr>
        <w:tab/>
      </w:r>
      <w:r>
        <w:rPr>
          <w:rFonts w:hint="eastAsia"/>
          <w:lang w:eastAsia="zh-CN"/>
        </w:rPr>
        <w:t>业务需求的日益变化和新业务的快速推出，都可能对卫星链路的性能产生影响；</w:t>
      </w:r>
    </w:p>
    <w:p w:rsidR="00FA3FE1" w:rsidRDefault="00FA3FE1" w:rsidP="00FA3FE1">
      <w:pPr>
        <w:rPr>
          <w:lang w:eastAsia="zh-CN"/>
        </w:rPr>
      </w:pPr>
      <w:r>
        <w:rPr>
          <w:i/>
          <w:iCs/>
          <w:lang w:eastAsia="zh-CN"/>
        </w:rPr>
        <w:t>c)</w:t>
      </w:r>
      <w:r>
        <w:rPr>
          <w:lang w:eastAsia="zh-CN"/>
        </w:rPr>
        <w:tab/>
      </w:r>
      <w:r>
        <w:rPr>
          <w:rFonts w:hint="eastAsia"/>
          <w:lang w:eastAsia="zh-CN"/>
        </w:rPr>
        <w:t>制定完成的</w:t>
      </w:r>
      <w:r>
        <w:rPr>
          <w:lang w:eastAsia="zh-CN"/>
        </w:rPr>
        <w:t>ITU-R S.1062</w:t>
      </w:r>
      <w:r>
        <w:rPr>
          <w:rFonts w:hint="eastAsia"/>
          <w:lang w:eastAsia="zh-CN"/>
        </w:rPr>
        <w:t>建议书具体说明了处于或高于</w:t>
      </w:r>
      <w:r>
        <w:rPr>
          <w:rFonts w:ascii="Arial" w:hAnsi="Arial" w:cs="Arial" w:hint="eastAsia"/>
          <w:szCs w:val="24"/>
          <w:lang w:eastAsia="zh-CN"/>
        </w:rPr>
        <w:t>基群速率以至高达</w:t>
      </w:r>
      <w:r>
        <w:rPr>
          <w:lang w:eastAsia="zh-CN"/>
        </w:rPr>
        <w:t>155 Mbit/s</w:t>
      </w:r>
      <w:r>
        <w:rPr>
          <w:rFonts w:hint="eastAsia"/>
          <w:lang w:eastAsia="zh-CN"/>
        </w:rPr>
        <w:t>的卫星系统的性能；</w:t>
      </w:r>
    </w:p>
    <w:p w:rsidR="00FA3FE1" w:rsidRDefault="00FA3FE1" w:rsidP="00FA3FE1">
      <w:pPr>
        <w:rPr>
          <w:lang w:val="fr-FR" w:eastAsia="zh-CN"/>
        </w:rPr>
      </w:pPr>
      <w:r>
        <w:rPr>
          <w:i/>
          <w:iCs/>
          <w:lang w:val="fr-FR" w:eastAsia="zh-CN"/>
        </w:rPr>
        <w:t>d)</w:t>
      </w:r>
      <w:r>
        <w:rPr>
          <w:lang w:val="fr-FR" w:eastAsia="zh-CN"/>
        </w:rPr>
        <w:tab/>
      </w:r>
      <w:r>
        <w:rPr>
          <w:rFonts w:hint="eastAsia"/>
          <w:lang w:eastAsia="zh-CN"/>
        </w:rPr>
        <w:t>已制定</w:t>
      </w:r>
      <w:r>
        <w:rPr>
          <w:lang w:val="fr-FR" w:eastAsia="zh-CN"/>
        </w:rPr>
        <w:t>ITU-T G.826</w:t>
      </w:r>
      <w:r>
        <w:rPr>
          <w:rFonts w:hint="eastAsia"/>
          <w:lang w:val="fr-FR" w:eastAsia="zh-CN"/>
        </w:rPr>
        <w:t>建议书，明确了国际恒定比特率数字路径和连接的端到端误差性能参数与指标；</w:t>
      </w:r>
    </w:p>
    <w:p w:rsidR="00FA3FE1" w:rsidRDefault="00FA3FE1" w:rsidP="00FA3FE1">
      <w:pPr>
        <w:rPr>
          <w:lang w:eastAsia="zh-CN"/>
        </w:rPr>
      </w:pPr>
      <w:r>
        <w:rPr>
          <w:i/>
          <w:iCs/>
          <w:lang w:eastAsia="zh-CN"/>
        </w:rPr>
        <w:t>e)</w:t>
      </w:r>
      <w:r>
        <w:rPr>
          <w:lang w:eastAsia="zh-CN"/>
        </w:rPr>
        <w:tab/>
      </w:r>
      <w:r>
        <w:rPr>
          <w:rFonts w:hint="eastAsia"/>
          <w:lang w:eastAsia="zh-CN"/>
        </w:rPr>
        <w:t>已制定</w:t>
      </w:r>
      <w:r>
        <w:rPr>
          <w:lang w:val="fr-FR" w:eastAsia="zh-CN"/>
        </w:rPr>
        <w:t>ITU-T G.828</w:t>
      </w:r>
      <w:r>
        <w:rPr>
          <w:rFonts w:hint="eastAsia"/>
          <w:lang w:val="fr-FR" w:eastAsia="zh-CN"/>
        </w:rPr>
        <w:t>建议书，明确了国际恒定比特率同步数字路径的误差性能参数与指标</w:t>
      </w:r>
      <w:r>
        <w:rPr>
          <w:rFonts w:hint="eastAsia"/>
          <w:lang w:eastAsia="zh-CN"/>
        </w:rPr>
        <w:t>；</w:t>
      </w:r>
    </w:p>
    <w:p w:rsidR="00FA3FE1" w:rsidRDefault="00FA3FE1" w:rsidP="00FA3FE1">
      <w:pPr>
        <w:rPr>
          <w:lang w:val="fr-FR" w:eastAsia="zh-CN"/>
        </w:rPr>
      </w:pPr>
      <w:r>
        <w:rPr>
          <w:i/>
          <w:iCs/>
          <w:lang w:val="fr-FR" w:eastAsia="zh-CN"/>
        </w:rPr>
        <w:t>f)</w:t>
      </w:r>
      <w:r>
        <w:rPr>
          <w:lang w:val="fr-FR" w:eastAsia="zh-CN"/>
        </w:rPr>
        <w:tab/>
      </w:r>
      <w:r>
        <w:rPr>
          <w:rFonts w:hint="eastAsia"/>
          <w:lang w:eastAsia="zh-CN"/>
        </w:rPr>
        <w:t>已制定</w:t>
      </w:r>
      <w:r>
        <w:rPr>
          <w:lang w:val="fr-FR" w:eastAsia="zh-CN"/>
        </w:rPr>
        <w:t>ITU-TY.1541</w:t>
      </w:r>
      <w:r>
        <w:rPr>
          <w:rFonts w:hint="eastAsia"/>
          <w:lang w:val="fr-FR" w:eastAsia="zh-CN"/>
        </w:rPr>
        <w:t>建议书，明确了基于</w:t>
      </w:r>
      <w:r>
        <w:rPr>
          <w:lang w:val="fr-FR" w:eastAsia="zh-CN"/>
        </w:rPr>
        <w:t>IP</w:t>
      </w:r>
      <w:r>
        <w:rPr>
          <w:rFonts w:hint="eastAsia"/>
          <w:lang w:val="fr-FR" w:eastAsia="zh-CN"/>
        </w:rPr>
        <w:t>业务的网络性能指标，其中包括验证</w:t>
      </w:r>
      <w:r>
        <w:rPr>
          <w:lang w:val="fr-FR" w:eastAsia="zh-CN"/>
        </w:rPr>
        <w:t>IP</w:t>
      </w:r>
      <w:r>
        <w:rPr>
          <w:rFonts w:hint="eastAsia"/>
          <w:lang w:val="fr-FR" w:eastAsia="zh-CN"/>
        </w:rPr>
        <w:t>性能指标的假设参考路径内的对地静止卫星作为实例；</w:t>
      </w:r>
    </w:p>
    <w:p w:rsidR="00FA3FE1" w:rsidRDefault="00FA3FE1" w:rsidP="00FA3FE1">
      <w:pPr>
        <w:rPr>
          <w:lang w:eastAsia="zh-CN"/>
        </w:rPr>
      </w:pPr>
      <w:r>
        <w:rPr>
          <w:i/>
          <w:iCs/>
          <w:lang w:eastAsia="zh-CN"/>
        </w:rPr>
        <w:t>g)</w:t>
      </w:r>
      <w:r>
        <w:rPr>
          <w:lang w:eastAsia="zh-CN"/>
        </w:rPr>
        <w:tab/>
      </w:r>
      <w:r>
        <w:rPr>
          <w:rFonts w:hint="eastAsia"/>
          <w:lang w:eastAsia="zh-CN"/>
        </w:rPr>
        <w:t>支持基于</w:t>
      </w:r>
      <w:r>
        <w:rPr>
          <w:lang w:eastAsia="zh-CN"/>
        </w:rPr>
        <w:t>IP</w:t>
      </w:r>
      <w:r>
        <w:rPr>
          <w:rFonts w:hint="eastAsia"/>
          <w:lang w:eastAsia="zh-CN"/>
        </w:rPr>
        <w:t>业务的卫星系统所需的性能指标，可能不同于</w:t>
      </w:r>
      <w:r>
        <w:rPr>
          <w:lang w:eastAsia="zh-CN"/>
        </w:rPr>
        <w:t>ITU-R S.1062</w:t>
      </w:r>
      <w:r>
        <w:rPr>
          <w:rFonts w:hint="eastAsia"/>
          <w:lang w:eastAsia="zh-CN"/>
        </w:rPr>
        <w:t>建议书中所含的那些指标；</w:t>
      </w:r>
    </w:p>
    <w:p w:rsidR="00FA3FE1" w:rsidRDefault="00FA3FE1" w:rsidP="00FA3FE1">
      <w:pPr>
        <w:rPr>
          <w:lang w:eastAsia="zh-CN"/>
        </w:rPr>
      </w:pPr>
      <w:r>
        <w:rPr>
          <w:i/>
          <w:iCs/>
          <w:lang w:eastAsia="zh-CN"/>
        </w:rPr>
        <w:t>h)</w:t>
      </w:r>
      <w:r>
        <w:rPr>
          <w:i/>
          <w:iCs/>
          <w:lang w:eastAsia="zh-CN"/>
        </w:rPr>
        <w:tab/>
      </w:r>
      <w:r>
        <w:rPr>
          <w:rFonts w:hint="eastAsia"/>
          <w:lang w:eastAsia="zh-CN"/>
        </w:rPr>
        <w:t>支持在时变信道条件下采用自适应传输技术的卫星系统所需的性能指标，可能不同于</w:t>
      </w:r>
      <w:r>
        <w:rPr>
          <w:lang w:eastAsia="zh-CN"/>
        </w:rPr>
        <w:t>ITU-R S.1062</w:t>
      </w:r>
      <w:r>
        <w:rPr>
          <w:rFonts w:hint="eastAsia"/>
          <w:lang w:eastAsia="zh-CN"/>
        </w:rPr>
        <w:t>建议书中所含的那些指标，</w:t>
      </w:r>
    </w:p>
    <w:p w:rsidR="00FA3FE1" w:rsidRDefault="00FA3FE1" w:rsidP="00FA3FE1">
      <w:pPr>
        <w:pStyle w:val="Call"/>
        <w:rPr>
          <w:lang w:eastAsia="zh-CN"/>
        </w:rPr>
      </w:pPr>
      <w:r>
        <w:rPr>
          <w:rFonts w:hint="eastAsia"/>
          <w:lang w:eastAsia="zh-CN"/>
        </w:rPr>
        <w:t>做出决定，应研究以下课题</w:t>
      </w:r>
    </w:p>
    <w:p w:rsidR="00FA3FE1" w:rsidRDefault="00FA3FE1" w:rsidP="00FA3FE1">
      <w:pPr>
        <w:rPr>
          <w:lang w:eastAsia="zh-CN"/>
        </w:rPr>
      </w:pPr>
      <w:r>
        <w:rPr>
          <w:bCs/>
          <w:lang w:eastAsia="zh-CN"/>
        </w:rPr>
        <w:t>1</w:t>
      </w:r>
      <w:r>
        <w:rPr>
          <w:lang w:eastAsia="zh-CN"/>
        </w:rPr>
        <w:tab/>
      </w:r>
      <w:r>
        <w:rPr>
          <w:rFonts w:hint="eastAsia"/>
          <w:lang w:eastAsia="zh-CN"/>
        </w:rPr>
        <w:t>为满足</w:t>
      </w:r>
      <w:r>
        <w:rPr>
          <w:lang w:eastAsia="zh-CN"/>
        </w:rPr>
        <w:t>ITU-T</w:t>
      </w:r>
      <w:r>
        <w:rPr>
          <w:rFonts w:hint="eastAsia"/>
          <w:lang w:eastAsia="zh-CN"/>
        </w:rPr>
        <w:t>提出的性能要求，究竟需要哪些用于纠错的编解码技术？</w:t>
      </w:r>
    </w:p>
    <w:p w:rsidR="00FA3FE1" w:rsidRDefault="00FA3FE1" w:rsidP="00FA3FE1">
      <w:pPr>
        <w:rPr>
          <w:lang w:eastAsia="zh-CN"/>
        </w:rPr>
      </w:pPr>
      <w:r>
        <w:rPr>
          <w:bCs/>
          <w:lang w:eastAsia="zh-CN"/>
        </w:rPr>
        <w:t>2</w:t>
      </w:r>
      <w:r>
        <w:rPr>
          <w:lang w:eastAsia="zh-CN"/>
        </w:rPr>
        <w:tab/>
      </w:r>
      <w:r>
        <w:rPr>
          <w:rFonts w:hint="eastAsia"/>
          <w:lang w:eastAsia="zh-CN"/>
        </w:rPr>
        <w:t>随着针对业务的性能要求会产生出哪几种表示为</w:t>
      </w:r>
      <w:r>
        <w:rPr>
          <w:rFonts w:ascii="Arial" w:hAnsi="Arial" w:cs="Arial" w:hint="eastAsia"/>
          <w:color w:val="000000"/>
          <w:szCs w:val="24"/>
          <w:lang w:eastAsia="zh-CN"/>
        </w:rPr>
        <w:t>误码率</w:t>
      </w:r>
      <w:r>
        <w:rPr>
          <w:rFonts w:hint="eastAsia"/>
          <w:lang w:eastAsia="zh-CN"/>
        </w:rPr>
        <w:t>（</w:t>
      </w:r>
      <w:r>
        <w:rPr>
          <w:lang w:eastAsia="zh-CN"/>
        </w:rPr>
        <w:t>BER</w:t>
      </w:r>
      <w:r>
        <w:rPr>
          <w:rFonts w:hint="eastAsia"/>
          <w:lang w:eastAsia="zh-CN"/>
        </w:rPr>
        <w:t>）与时间百分率之比的性能指标？</w:t>
      </w:r>
    </w:p>
    <w:p w:rsidR="00FA3FE1" w:rsidRDefault="00FA3FE1" w:rsidP="00FA3FE1">
      <w:pPr>
        <w:rPr>
          <w:lang w:eastAsia="zh-CN"/>
        </w:rPr>
      </w:pPr>
      <w:r>
        <w:rPr>
          <w:bCs/>
          <w:lang w:eastAsia="zh-CN"/>
        </w:rPr>
        <w:t>3</w:t>
      </w:r>
      <w:r>
        <w:rPr>
          <w:lang w:eastAsia="zh-CN"/>
        </w:rPr>
        <w:tab/>
      </w:r>
      <w:r>
        <w:rPr>
          <w:rFonts w:hint="eastAsia"/>
          <w:lang w:eastAsia="zh-CN"/>
        </w:rPr>
        <w:t>哪些方法可供卫星系统设计者用于满足传播损耗、突发错误特性和时延等与卫星系统有关的业务要求？</w:t>
      </w:r>
    </w:p>
    <w:p w:rsidR="00FA3FE1" w:rsidRDefault="00FA3FE1" w:rsidP="00FA3FE1">
      <w:pPr>
        <w:tabs>
          <w:tab w:val="left" w:pos="720"/>
        </w:tabs>
        <w:overflowPunct/>
        <w:autoSpaceDE/>
        <w:adjustRightInd/>
        <w:spacing w:before="0"/>
        <w:rPr>
          <w:rFonts w:ascii="STKaiti" w:eastAsia="STKaiti" w:hAnsi="STKaiti"/>
          <w:iCs/>
          <w:lang w:eastAsia="zh-CN"/>
        </w:rPr>
      </w:pPr>
      <w:r>
        <w:rPr>
          <w:rFonts w:ascii="STKaiti" w:hAnsi="STKaiti" w:hint="eastAsia"/>
          <w:iCs/>
          <w:lang w:eastAsia="zh-CN"/>
        </w:rPr>
        <w:br w:type="page"/>
      </w:r>
    </w:p>
    <w:p w:rsidR="00FA3FE1" w:rsidRDefault="00FA3FE1" w:rsidP="00FA3FE1">
      <w:pPr>
        <w:pStyle w:val="Call"/>
        <w:rPr>
          <w:lang w:eastAsia="zh-CN"/>
        </w:rPr>
      </w:pPr>
      <w:r>
        <w:rPr>
          <w:rFonts w:ascii="STKaiti" w:hAnsi="STKaiti" w:hint="eastAsia"/>
          <w:iCs/>
          <w:lang w:eastAsia="zh-CN"/>
        </w:rPr>
        <w:lastRenderedPageBreak/>
        <w:t>进一步做出决定</w:t>
      </w:r>
    </w:p>
    <w:p w:rsidR="00FA3FE1" w:rsidRDefault="00FA3FE1" w:rsidP="00FA3FE1">
      <w:pPr>
        <w:rPr>
          <w:lang w:eastAsia="zh-CN"/>
        </w:rPr>
      </w:pPr>
      <w:r>
        <w:rPr>
          <w:bCs/>
          <w:lang w:eastAsia="zh-CN"/>
        </w:rPr>
        <w:t>1</w:t>
      </w:r>
      <w:r>
        <w:rPr>
          <w:lang w:eastAsia="zh-CN"/>
        </w:rPr>
        <w:tab/>
      </w:r>
      <w:r>
        <w:rPr>
          <w:rFonts w:hint="eastAsia"/>
          <w:lang w:eastAsia="zh-CN"/>
        </w:rPr>
        <w:t>以上研究结果应纳入相应建议书和</w:t>
      </w:r>
      <w:r>
        <w:rPr>
          <w:lang w:eastAsia="zh-CN"/>
        </w:rPr>
        <w:t>/</w:t>
      </w:r>
      <w:r>
        <w:rPr>
          <w:rFonts w:hint="eastAsia"/>
          <w:lang w:eastAsia="zh-CN"/>
        </w:rPr>
        <w:t>或报告；</w:t>
      </w:r>
    </w:p>
    <w:p w:rsidR="00FA3FE1" w:rsidRDefault="00FA3FE1" w:rsidP="00FA3FE1">
      <w:pPr>
        <w:rPr>
          <w:lang w:eastAsia="zh-CN"/>
        </w:rPr>
      </w:pPr>
      <w:r>
        <w:rPr>
          <w:bCs/>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FA3FE1" w:rsidRDefault="00FA3FE1" w:rsidP="00FA3FE1">
      <w:pPr>
        <w:spacing w:before="720"/>
        <w:rPr>
          <w:lang w:eastAsia="zh-CN"/>
        </w:rPr>
      </w:pPr>
      <w:r>
        <w:rPr>
          <w:rFonts w:hint="eastAsia"/>
          <w:lang w:eastAsia="zh-CN"/>
        </w:rPr>
        <w:t>类别：</w:t>
      </w:r>
      <w:r>
        <w:rPr>
          <w:lang w:eastAsia="zh-CN"/>
        </w:rPr>
        <w:t>S2</w:t>
      </w:r>
    </w:p>
    <w:p w:rsidR="00B42F6E" w:rsidRDefault="00B42F6E"/>
    <w:sectPr w:rsidR="00B42F6E" w:rsidSect="009636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06" w:rsidRDefault="00963606" w:rsidP="00963606">
      <w:pPr>
        <w:spacing w:before="0"/>
      </w:pPr>
      <w:r>
        <w:separator/>
      </w:r>
    </w:p>
  </w:endnote>
  <w:endnote w:type="continuationSeparator" w:id="0">
    <w:p w:rsidR="00963606" w:rsidRDefault="00963606" w:rsidP="009636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6" w:rsidRDefault="00963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6" w:rsidRDefault="00963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6" w:rsidRDefault="00963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06" w:rsidRDefault="00963606" w:rsidP="00963606">
      <w:pPr>
        <w:spacing w:before="0"/>
      </w:pPr>
      <w:r>
        <w:separator/>
      </w:r>
    </w:p>
  </w:footnote>
  <w:footnote w:type="continuationSeparator" w:id="0">
    <w:p w:rsidR="00963606" w:rsidRDefault="00963606" w:rsidP="0096360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6" w:rsidRDefault="00963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475450699"/>
      <w:docPartObj>
        <w:docPartGallery w:val="Page Numbers (Top of Page)"/>
        <w:docPartUnique/>
      </w:docPartObj>
    </w:sdtPr>
    <w:sdtEndPr>
      <w:rPr>
        <w:noProof/>
      </w:rPr>
    </w:sdtEndPr>
    <w:sdtContent>
      <w:p w:rsidR="00963606" w:rsidRDefault="009636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63606" w:rsidRDefault="00963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6" w:rsidRDefault="00963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E1"/>
    <w:rsid w:val="00963606"/>
    <w:rsid w:val="00B42F6E"/>
    <w:rsid w:val="00FA3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E1"/>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uiPriority w:val="99"/>
    <w:rsid w:val="00FA3FE1"/>
    <w:pPr>
      <w:keepNext/>
      <w:keepLines/>
      <w:spacing w:before="480"/>
      <w:jc w:val="center"/>
    </w:pPr>
    <w:rPr>
      <w:b/>
      <w:sz w:val="28"/>
    </w:rPr>
  </w:style>
  <w:style w:type="character" w:customStyle="1" w:styleId="CallChar">
    <w:name w:val="Call Char"/>
    <w:basedOn w:val="DefaultParagraphFont"/>
    <w:link w:val="Call"/>
    <w:uiPriority w:val="99"/>
    <w:locked/>
    <w:rsid w:val="00FA3FE1"/>
    <w:rPr>
      <w:rFonts w:ascii="Times New Roman" w:eastAsia="STKaiti" w:hAnsi="Times New Roman" w:cs="Times New Roman"/>
      <w:sz w:val="24"/>
      <w:lang w:val="en-GB" w:eastAsia="en-US"/>
    </w:rPr>
  </w:style>
  <w:style w:type="paragraph" w:customStyle="1" w:styleId="Call">
    <w:name w:val="Call"/>
    <w:basedOn w:val="Normal"/>
    <w:next w:val="Normal"/>
    <w:link w:val="CallChar"/>
    <w:uiPriority w:val="99"/>
    <w:rsid w:val="00FA3FE1"/>
    <w:pPr>
      <w:keepNext/>
      <w:keepLines/>
      <w:spacing w:before="160"/>
      <w:ind w:left="794"/>
    </w:pPr>
    <w:rPr>
      <w:rFonts w:eastAsia="STKaiti"/>
      <w:szCs w:val="22"/>
    </w:rPr>
  </w:style>
  <w:style w:type="paragraph" w:customStyle="1" w:styleId="Rectitle">
    <w:name w:val="Rec_title"/>
    <w:basedOn w:val="Normal"/>
    <w:next w:val="Normal"/>
    <w:uiPriority w:val="99"/>
    <w:rsid w:val="00FA3FE1"/>
    <w:pPr>
      <w:keepNext/>
      <w:keepLines/>
      <w:spacing w:before="360"/>
      <w:jc w:val="center"/>
    </w:pPr>
    <w:rPr>
      <w:b/>
      <w:sz w:val="28"/>
    </w:rPr>
  </w:style>
  <w:style w:type="paragraph" w:customStyle="1" w:styleId="Questiondate">
    <w:name w:val="Question_date"/>
    <w:basedOn w:val="Normal"/>
    <w:next w:val="Normal"/>
    <w:uiPriority w:val="99"/>
    <w:rsid w:val="00FA3FE1"/>
    <w:pPr>
      <w:keepNext/>
      <w:keepLines/>
      <w:tabs>
        <w:tab w:val="clear" w:pos="794"/>
        <w:tab w:val="clear" w:pos="1191"/>
        <w:tab w:val="clear" w:pos="1588"/>
        <w:tab w:val="clear" w:pos="1985"/>
      </w:tabs>
      <w:jc w:val="right"/>
    </w:pPr>
    <w:rPr>
      <w:sz w:val="22"/>
    </w:rPr>
  </w:style>
  <w:style w:type="character" w:customStyle="1" w:styleId="NormalaftertitleChar">
    <w:name w:val="Normal after title Char"/>
    <w:basedOn w:val="DefaultParagraphFont"/>
    <w:link w:val="Normalaftertitle"/>
    <w:locked/>
    <w:rsid w:val="00FA3FE1"/>
    <w:rPr>
      <w:rFonts w:ascii="Times New Roman" w:eastAsia="Times New Roman" w:hAnsi="Times New Roman" w:cs="Times New Roman"/>
      <w:sz w:val="24"/>
      <w:lang w:val="en-GB" w:eastAsia="en-US"/>
    </w:rPr>
  </w:style>
  <w:style w:type="paragraph" w:customStyle="1" w:styleId="Normalaftertitle">
    <w:name w:val="Normal after title"/>
    <w:basedOn w:val="Normal"/>
    <w:next w:val="Normal"/>
    <w:link w:val="NormalaftertitleChar"/>
    <w:rsid w:val="00FA3FE1"/>
    <w:pPr>
      <w:overflowPunct/>
      <w:autoSpaceDE/>
      <w:autoSpaceDN/>
      <w:adjustRightInd/>
      <w:spacing w:before="320"/>
    </w:pPr>
    <w:rPr>
      <w:rFonts w:eastAsia="Times New Roman"/>
      <w:szCs w:val="22"/>
    </w:rPr>
  </w:style>
  <w:style w:type="paragraph" w:customStyle="1" w:styleId="Callkaiti">
    <w:name w:val="Call kaiti"/>
    <w:basedOn w:val="Call"/>
    <w:rsid w:val="00FA3FE1"/>
    <w:rPr>
      <w:i/>
      <w:iCs/>
      <w:lang w:eastAsia="zh-CN"/>
    </w:rPr>
  </w:style>
  <w:style w:type="paragraph" w:styleId="Header">
    <w:name w:val="header"/>
    <w:basedOn w:val="Normal"/>
    <w:link w:val="HeaderChar"/>
    <w:uiPriority w:val="99"/>
    <w:unhideWhenUsed/>
    <w:rsid w:val="00963606"/>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63606"/>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963606"/>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63606"/>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E1"/>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uiPriority w:val="99"/>
    <w:rsid w:val="00FA3FE1"/>
    <w:pPr>
      <w:keepNext/>
      <w:keepLines/>
      <w:spacing w:before="480"/>
      <w:jc w:val="center"/>
    </w:pPr>
    <w:rPr>
      <w:b/>
      <w:sz w:val="28"/>
    </w:rPr>
  </w:style>
  <w:style w:type="character" w:customStyle="1" w:styleId="CallChar">
    <w:name w:val="Call Char"/>
    <w:basedOn w:val="DefaultParagraphFont"/>
    <w:link w:val="Call"/>
    <w:uiPriority w:val="99"/>
    <w:locked/>
    <w:rsid w:val="00FA3FE1"/>
    <w:rPr>
      <w:rFonts w:ascii="Times New Roman" w:eastAsia="STKaiti" w:hAnsi="Times New Roman" w:cs="Times New Roman"/>
      <w:sz w:val="24"/>
      <w:lang w:val="en-GB" w:eastAsia="en-US"/>
    </w:rPr>
  </w:style>
  <w:style w:type="paragraph" w:customStyle="1" w:styleId="Call">
    <w:name w:val="Call"/>
    <w:basedOn w:val="Normal"/>
    <w:next w:val="Normal"/>
    <w:link w:val="CallChar"/>
    <w:uiPriority w:val="99"/>
    <w:rsid w:val="00FA3FE1"/>
    <w:pPr>
      <w:keepNext/>
      <w:keepLines/>
      <w:spacing w:before="160"/>
      <w:ind w:left="794"/>
    </w:pPr>
    <w:rPr>
      <w:rFonts w:eastAsia="STKaiti"/>
      <w:szCs w:val="22"/>
    </w:rPr>
  </w:style>
  <w:style w:type="paragraph" w:customStyle="1" w:styleId="Rectitle">
    <w:name w:val="Rec_title"/>
    <w:basedOn w:val="Normal"/>
    <w:next w:val="Normal"/>
    <w:uiPriority w:val="99"/>
    <w:rsid w:val="00FA3FE1"/>
    <w:pPr>
      <w:keepNext/>
      <w:keepLines/>
      <w:spacing w:before="360"/>
      <w:jc w:val="center"/>
    </w:pPr>
    <w:rPr>
      <w:b/>
      <w:sz w:val="28"/>
    </w:rPr>
  </w:style>
  <w:style w:type="paragraph" w:customStyle="1" w:styleId="Questiondate">
    <w:name w:val="Question_date"/>
    <w:basedOn w:val="Normal"/>
    <w:next w:val="Normal"/>
    <w:uiPriority w:val="99"/>
    <w:rsid w:val="00FA3FE1"/>
    <w:pPr>
      <w:keepNext/>
      <w:keepLines/>
      <w:tabs>
        <w:tab w:val="clear" w:pos="794"/>
        <w:tab w:val="clear" w:pos="1191"/>
        <w:tab w:val="clear" w:pos="1588"/>
        <w:tab w:val="clear" w:pos="1985"/>
      </w:tabs>
      <w:jc w:val="right"/>
    </w:pPr>
    <w:rPr>
      <w:sz w:val="22"/>
    </w:rPr>
  </w:style>
  <w:style w:type="character" w:customStyle="1" w:styleId="NormalaftertitleChar">
    <w:name w:val="Normal after title Char"/>
    <w:basedOn w:val="DefaultParagraphFont"/>
    <w:link w:val="Normalaftertitle"/>
    <w:locked/>
    <w:rsid w:val="00FA3FE1"/>
    <w:rPr>
      <w:rFonts w:ascii="Times New Roman" w:eastAsia="Times New Roman" w:hAnsi="Times New Roman" w:cs="Times New Roman"/>
      <w:sz w:val="24"/>
      <w:lang w:val="en-GB" w:eastAsia="en-US"/>
    </w:rPr>
  </w:style>
  <w:style w:type="paragraph" w:customStyle="1" w:styleId="Normalaftertitle">
    <w:name w:val="Normal after title"/>
    <w:basedOn w:val="Normal"/>
    <w:next w:val="Normal"/>
    <w:link w:val="NormalaftertitleChar"/>
    <w:rsid w:val="00FA3FE1"/>
    <w:pPr>
      <w:overflowPunct/>
      <w:autoSpaceDE/>
      <w:autoSpaceDN/>
      <w:adjustRightInd/>
      <w:spacing w:before="320"/>
    </w:pPr>
    <w:rPr>
      <w:rFonts w:eastAsia="Times New Roman"/>
      <w:szCs w:val="22"/>
    </w:rPr>
  </w:style>
  <w:style w:type="paragraph" w:customStyle="1" w:styleId="Callkaiti">
    <w:name w:val="Call kaiti"/>
    <w:basedOn w:val="Call"/>
    <w:rsid w:val="00FA3FE1"/>
    <w:rPr>
      <w:i/>
      <w:iCs/>
      <w:lang w:eastAsia="zh-CN"/>
    </w:rPr>
  </w:style>
  <w:style w:type="paragraph" w:styleId="Header">
    <w:name w:val="header"/>
    <w:basedOn w:val="Normal"/>
    <w:link w:val="HeaderChar"/>
    <w:uiPriority w:val="99"/>
    <w:unhideWhenUsed/>
    <w:rsid w:val="00963606"/>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63606"/>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963606"/>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63606"/>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2013-02-22T15:06:00Z</dcterms:created>
  <dcterms:modified xsi:type="dcterms:W3CDTF">2013-02-22T15:22:00Z</dcterms:modified>
</cp:coreProperties>
</file>