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5A76A" w14:textId="2496982F" w:rsidR="00A50EBB" w:rsidRDefault="00A50EBB" w:rsidP="00A50EBB">
      <w:pPr>
        <w:pStyle w:val="QuestionNoBR"/>
      </w:pPr>
      <w:r>
        <w:t>CUESTIÓN UIT-R 46-3/4</w:t>
      </w:r>
      <w:bookmarkStart w:id="0" w:name="_GoBack"/>
      <w:bookmarkEnd w:id="0"/>
    </w:p>
    <w:p w14:paraId="54B472E3" w14:textId="77777777" w:rsidR="00A50EBB" w:rsidRDefault="00A50EBB" w:rsidP="00A50EBB">
      <w:pPr>
        <w:pStyle w:val="Questiontitle"/>
      </w:pPr>
      <w:r>
        <w:t>Características preferidas de acceso múltiple en el servicio fijo por satélite</w:t>
      </w:r>
    </w:p>
    <w:p w14:paraId="29A83F17" w14:textId="77777777" w:rsidR="00A50EBB" w:rsidRPr="00396316" w:rsidRDefault="00A50EBB" w:rsidP="00A50EBB">
      <w:pPr>
        <w:pStyle w:val="Questiondate"/>
      </w:pPr>
      <w:r w:rsidRPr="00396316">
        <w:t>(1990-1993-2007)</w:t>
      </w:r>
    </w:p>
    <w:p w14:paraId="368919EA" w14:textId="77777777" w:rsidR="00A50EBB" w:rsidRPr="00C34735" w:rsidRDefault="00A50EBB" w:rsidP="00A50EBB">
      <w:pPr>
        <w:pStyle w:val="Normalaftertitle0"/>
        <w:rPr>
          <w:lang w:val="es-ES_tradnl"/>
        </w:rPr>
      </w:pPr>
      <w:r w:rsidRPr="00C34735">
        <w:rPr>
          <w:lang w:val="es-ES_tradnl"/>
        </w:rPr>
        <w:t>La Asamblea de Radiocomu</w:t>
      </w:r>
      <w:smartTag w:uri="urn:schemas-microsoft-com:office:smarttags" w:element="PersonName">
        <w:r w:rsidRPr="00C34735">
          <w:rPr>
            <w:lang w:val="es-ES_tradnl"/>
          </w:rPr>
          <w:t>nic</w:t>
        </w:r>
      </w:smartTag>
      <w:r w:rsidRPr="00C34735">
        <w:rPr>
          <w:lang w:val="es-ES_tradnl"/>
        </w:rPr>
        <w:t>aciones de la UIT,</w:t>
      </w:r>
    </w:p>
    <w:p w14:paraId="44B40791" w14:textId="77777777" w:rsidR="00A50EBB" w:rsidRDefault="00A50EBB" w:rsidP="00A50EBB">
      <w:pPr>
        <w:pStyle w:val="Call"/>
      </w:pPr>
      <w:r>
        <w:t>considerando</w:t>
      </w:r>
    </w:p>
    <w:p w14:paraId="49930C2F" w14:textId="77777777" w:rsidR="00A50EBB" w:rsidRDefault="00A50EBB" w:rsidP="009A1D9D">
      <w:pPr>
        <w:jc w:val="both"/>
      </w:pPr>
      <w:r w:rsidRPr="00A50EBB">
        <w:rPr>
          <w:i/>
          <w:iCs/>
        </w:rPr>
        <w:t>a)</w:t>
      </w:r>
      <w:r>
        <w:tab/>
        <w:t>que los satélites del servicio fijo por satélite son utilizados simultáneamente por muchas estaciones terrenas situadas en distintas ubicaciones;</w:t>
      </w:r>
    </w:p>
    <w:p w14:paraId="29473DFE" w14:textId="77777777" w:rsidR="00A50EBB" w:rsidRDefault="00A50EBB" w:rsidP="009A1D9D">
      <w:pPr>
        <w:jc w:val="both"/>
      </w:pPr>
      <w:r w:rsidRPr="00A50EBB">
        <w:rPr>
          <w:i/>
          <w:iCs/>
        </w:rPr>
        <w:t>b)</w:t>
      </w:r>
      <w:r>
        <w:tab/>
        <w:t>que varias administraciones emplean ya o tienen en proyecto diversos métodos de acceso múltiple, como el acceso múltiple por distribución en el tiempo (</w:t>
      </w:r>
      <w:proofErr w:type="spellStart"/>
      <w:r>
        <w:t>AMDT</w:t>
      </w:r>
      <w:proofErr w:type="spellEnd"/>
      <w:r>
        <w:t>) y el acceso múltiple por división de código (</w:t>
      </w:r>
      <w:proofErr w:type="spellStart"/>
      <w:r>
        <w:t>AMDC</w:t>
      </w:r>
      <w:proofErr w:type="spellEnd"/>
      <w:r>
        <w:t>);</w:t>
      </w:r>
    </w:p>
    <w:p w14:paraId="2D2207BA" w14:textId="08FE56B6" w:rsidR="00A50EBB" w:rsidRPr="008F7F9E" w:rsidRDefault="00A50EBB" w:rsidP="009A1D9D">
      <w:pPr>
        <w:jc w:val="both"/>
        <w:rPr>
          <w:szCs w:val="24"/>
        </w:rPr>
      </w:pPr>
      <w:r w:rsidRPr="00A50EBB">
        <w:rPr>
          <w:i/>
          <w:iCs/>
          <w:szCs w:val="24"/>
        </w:rPr>
        <w:t>c)</w:t>
      </w:r>
      <w:r w:rsidRPr="008F7F9E">
        <w:rPr>
          <w:szCs w:val="24"/>
        </w:rPr>
        <w:tab/>
        <w:t>que muchas normas de sistemas terrenales han adoptado, o</w:t>
      </w:r>
      <w:r>
        <w:rPr>
          <w:szCs w:val="24"/>
        </w:rPr>
        <w:t xml:space="preserve"> piensan hacerlo en un futuro, </w:t>
      </w:r>
      <w:r w:rsidRPr="008F7F9E">
        <w:rPr>
          <w:szCs w:val="24"/>
        </w:rPr>
        <w:t xml:space="preserve">esquemas de acceso múltiple </w:t>
      </w:r>
      <w:proofErr w:type="spellStart"/>
      <w:r w:rsidRPr="008F7F9E">
        <w:rPr>
          <w:szCs w:val="24"/>
        </w:rPr>
        <w:t>multiportadora</w:t>
      </w:r>
      <w:proofErr w:type="spellEnd"/>
      <w:r w:rsidRPr="008F7F9E">
        <w:rPr>
          <w:szCs w:val="24"/>
        </w:rPr>
        <w:t xml:space="preserve"> </w:t>
      </w:r>
      <w:r>
        <w:rPr>
          <w:szCs w:val="24"/>
        </w:rPr>
        <w:t xml:space="preserve">tales </w:t>
      </w:r>
      <w:r w:rsidRPr="008F7F9E">
        <w:rPr>
          <w:szCs w:val="24"/>
        </w:rPr>
        <w:t xml:space="preserve">como el acceso múltiple por división de frecuencia </w:t>
      </w:r>
      <w:r w:rsidR="009A1D9D">
        <w:rPr>
          <w:szCs w:val="24"/>
        </w:rPr>
        <w:t>–</w:t>
      </w:r>
      <w:r w:rsidRPr="008F7F9E">
        <w:rPr>
          <w:szCs w:val="24"/>
        </w:rPr>
        <w:t xml:space="preserve"> </w:t>
      </w:r>
      <w:proofErr w:type="spellStart"/>
      <w:r w:rsidRPr="008F7F9E">
        <w:rPr>
          <w:szCs w:val="24"/>
        </w:rPr>
        <w:t>multiplexión</w:t>
      </w:r>
      <w:proofErr w:type="spellEnd"/>
      <w:r w:rsidRPr="008F7F9E">
        <w:rPr>
          <w:szCs w:val="24"/>
        </w:rPr>
        <w:t xml:space="preserve"> por división ortogonal de frecuencia (</w:t>
      </w:r>
      <w:proofErr w:type="spellStart"/>
      <w:r w:rsidRPr="008F7F9E">
        <w:rPr>
          <w:szCs w:val="24"/>
        </w:rPr>
        <w:t>OFDM-AMDF</w:t>
      </w:r>
      <w:proofErr w:type="spellEnd"/>
      <w:r w:rsidRPr="008F7F9E">
        <w:rPr>
          <w:szCs w:val="24"/>
        </w:rPr>
        <w:t xml:space="preserve"> u </w:t>
      </w:r>
      <w:proofErr w:type="spellStart"/>
      <w:r w:rsidRPr="008F7F9E">
        <w:rPr>
          <w:szCs w:val="24"/>
        </w:rPr>
        <w:t>OFDMA</w:t>
      </w:r>
      <w:proofErr w:type="spellEnd"/>
      <w:r w:rsidRPr="008F7F9E">
        <w:rPr>
          <w:szCs w:val="24"/>
        </w:rPr>
        <w:t xml:space="preserve">), el </w:t>
      </w:r>
      <w:proofErr w:type="spellStart"/>
      <w:r w:rsidRPr="008F7F9E">
        <w:rPr>
          <w:szCs w:val="24"/>
        </w:rPr>
        <w:t>AMDC</w:t>
      </w:r>
      <w:proofErr w:type="spellEnd"/>
      <w:r w:rsidRPr="008F7F9E">
        <w:rPr>
          <w:szCs w:val="24"/>
        </w:rPr>
        <w:t xml:space="preserve"> </w:t>
      </w:r>
      <w:proofErr w:type="spellStart"/>
      <w:r w:rsidRPr="008F7F9E">
        <w:rPr>
          <w:szCs w:val="24"/>
        </w:rPr>
        <w:t>multiportadora</w:t>
      </w:r>
      <w:proofErr w:type="spellEnd"/>
      <w:r w:rsidRPr="008F7F9E">
        <w:rPr>
          <w:szCs w:val="24"/>
        </w:rPr>
        <w:t xml:space="preserve"> (</w:t>
      </w:r>
      <w:proofErr w:type="spellStart"/>
      <w:r w:rsidRPr="008F7F9E">
        <w:rPr>
          <w:szCs w:val="24"/>
        </w:rPr>
        <w:t>MP-AMDC</w:t>
      </w:r>
      <w:proofErr w:type="spellEnd"/>
      <w:r w:rsidRPr="008F7F9E">
        <w:rPr>
          <w:szCs w:val="24"/>
        </w:rPr>
        <w:t xml:space="preserve">) y el </w:t>
      </w:r>
      <w:proofErr w:type="spellStart"/>
      <w:r w:rsidRPr="008F7F9E">
        <w:rPr>
          <w:szCs w:val="24"/>
        </w:rPr>
        <w:t>AMDT</w:t>
      </w:r>
      <w:proofErr w:type="spellEnd"/>
      <w:r w:rsidRPr="008F7F9E">
        <w:rPr>
          <w:szCs w:val="24"/>
        </w:rPr>
        <w:t xml:space="preserve"> multifrecuencia (</w:t>
      </w:r>
      <w:proofErr w:type="spellStart"/>
      <w:r w:rsidRPr="008F7F9E">
        <w:rPr>
          <w:szCs w:val="24"/>
        </w:rPr>
        <w:t>MF-AMDT</w:t>
      </w:r>
      <w:proofErr w:type="spellEnd"/>
      <w:r w:rsidRPr="008F7F9E">
        <w:rPr>
          <w:szCs w:val="24"/>
        </w:rPr>
        <w:t>);</w:t>
      </w:r>
    </w:p>
    <w:p w14:paraId="0D8F24DE" w14:textId="77777777" w:rsidR="00A50EBB" w:rsidRDefault="00A50EBB" w:rsidP="009A1D9D">
      <w:pPr>
        <w:jc w:val="both"/>
      </w:pPr>
      <w:r w:rsidRPr="00A50EBB">
        <w:rPr>
          <w:i/>
          <w:iCs/>
        </w:rPr>
        <w:t>d)</w:t>
      </w:r>
      <w:r>
        <w:tab/>
        <w:t>que para asegurar la eficaz utilización del espectro de frecuencias y de las órbitas, puede ser conveniente determinar las características óptimas del acceso múltiple;</w:t>
      </w:r>
    </w:p>
    <w:p w14:paraId="47861843" w14:textId="77777777" w:rsidR="00A50EBB" w:rsidRDefault="00A50EBB" w:rsidP="009A1D9D">
      <w:pPr>
        <w:jc w:val="both"/>
      </w:pPr>
      <w:r w:rsidRPr="00A50EBB">
        <w:rPr>
          <w:i/>
          <w:iCs/>
        </w:rPr>
        <w:t>e)</w:t>
      </w:r>
      <w:r>
        <w:tab/>
        <w:t>que quizás sea útil recomendar ciertas características de los sistemas;</w:t>
      </w:r>
    </w:p>
    <w:p w14:paraId="7E5DA458" w14:textId="77777777" w:rsidR="00A50EBB" w:rsidRDefault="00A50EBB" w:rsidP="009A1D9D">
      <w:pPr>
        <w:jc w:val="both"/>
      </w:pPr>
      <w:r w:rsidRPr="00A50EBB">
        <w:rPr>
          <w:i/>
          <w:iCs/>
        </w:rPr>
        <w:t>f)</w:t>
      </w:r>
      <w:r>
        <w:tab/>
        <w:t>que las características de transmisión de los sistemas de acceso múltiple, en particular los sistemas de acceso múltiple por distribución en el tiempo, pueden ser importantes en su interacción recíproca;</w:t>
      </w:r>
    </w:p>
    <w:p w14:paraId="6976B449" w14:textId="77777777" w:rsidR="00A50EBB" w:rsidRDefault="00A50EBB" w:rsidP="009A1D9D">
      <w:pPr>
        <w:jc w:val="both"/>
      </w:pPr>
      <w:r w:rsidRPr="00A50EBB">
        <w:rPr>
          <w:i/>
          <w:iCs/>
        </w:rPr>
        <w:t>g)</w:t>
      </w:r>
      <w:r>
        <w:tab/>
        <w:t xml:space="preserve">que el aumento de la interferencia en las señales </w:t>
      </w:r>
      <w:proofErr w:type="spellStart"/>
      <w:r>
        <w:t>AMDC</w:t>
      </w:r>
      <w:proofErr w:type="spellEnd"/>
      <w:r>
        <w:t xml:space="preserve"> se puede compensar reduciendo la capacidad del sistema,</w:t>
      </w:r>
    </w:p>
    <w:p w14:paraId="09EF3927" w14:textId="77777777" w:rsidR="00A50EBB" w:rsidRDefault="00A50EBB" w:rsidP="00A50EBB">
      <w:pPr>
        <w:pStyle w:val="Call"/>
        <w:rPr>
          <w:i w:val="0"/>
          <w:iCs/>
        </w:rPr>
      </w:pPr>
      <w:r>
        <w:t>decide</w:t>
      </w:r>
      <w:r>
        <w:rPr>
          <w:i w:val="0"/>
          <w:iCs/>
        </w:rPr>
        <w:t xml:space="preserve"> poner a estudio las siguientes Cuestiones</w:t>
      </w:r>
    </w:p>
    <w:p w14:paraId="39703E79" w14:textId="77777777" w:rsidR="00A50EBB" w:rsidRDefault="00A50EBB" w:rsidP="009A1D9D">
      <w:pPr>
        <w:jc w:val="both"/>
      </w:pPr>
      <w:r w:rsidRPr="00A50EBB">
        <w:rPr>
          <w:bCs/>
        </w:rPr>
        <w:t>1</w:t>
      </w:r>
      <w:r>
        <w:tab/>
        <w:t>¿Cuáles son los métodos de acceso múltiple preferidos, teniendo en cuenta en particular la naturaleza de la red, los métodos de modulación y las diversas características básicas utilizadas en el servicio fijo por satélite?</w:t>
      </w:r>
    </w:p>
    <w:p w14:paraId="22196F5E" w14:textId="77777777" w:rsidR="00A50EBB" w:rsidRDefault="00A50EBB" w:rsidP="009A1D9D">
      <w:pPr>
        <w:jc w:val="both"/>
      </w:pPr>
      <w:r w:rsidRPr="00A50EBB">
        <w:rPr>
          <w:bCs/>
        </w:rPr>
        <w:t>2</w:t>
      </w:r>
      <w:r>
        <w:tab/>
        <w:t>¿Qué características de los sistemas de acceso múltiple conviene recomendar como preferidas y, en su caso, qué características de explotación conviene seleccionar para la aplicación de los mismos?</w:t>
      </w:r>
    </w:p>
    <w:p w14:paraId="44D22098" w14:textId="77777777" w:rsidR="00A50EBB" w:rsidRDefault="00A50EBB" w:rsidP="009A1D9D">
      <w:pPr>
        <w:jc w:val="both"/>
      </w:pPr>
      <w:r w:rsidRPr="00A50EBB">
        <w:rPr>
          <w:bCs/>
        </w:rPr>
        <w:t>3</w:t>
      </w:r>
      <w:r>
        <w:tab/>
        <w:t>¿Qué efectos tiene la interferencia en las redes que utilizan téc</w:t>
      </w:r>
      <w:smartTag w:uri="urn:schemas-microsoft-com:office:smarttags" w:element="PersonName">
        <w:r>
          <w:t>nic</w:t>
        </w:r>
      </w:smartTag>
      <w:r>
        <w:t xml:space="preserve">as </w:t>
      </w:r>
      <w:proofErr w:type="spellStart"/>
      <w:r>
        <w:t>AMDC</w:t>
      </w:r>
      <w:proofErr w:type="spellEnd"/>
      <w:r>
        <w:t>?</w:t>
      </w:r>
    </w:p>
    <w:p w14:paraId="4C3950F1" w14:textId="77777777" w:rsidR="00A50EBB" w:rsidRPr="008F7F9E" w:rsidRDefault="00A50EBB" w:rsidP="009A1D9D">
      <w:pPr>
        <w:jc w:val="both"/>
        <w:rPr>
          <w:szCs w:val="24"/>
        </w:rPr>
      </w:pPr>
      <w:r w:rsidRPr="00A50EBB">
        <w:rPr>
          <w:bCs/>
          <w:szCs w:val="24"/>
        </w:rPr>
        <w:t>4</w:t>
      </w:r>
      <w:r w:rsidRPr="008F7F9E">
        <w:rPr>
          <w:szCs w:val="24"/>
        </w:rPr>
        <w:tab/>
        <w:t xml:space="preserve">¿Qué efectos tienen otros parámetros de transmisión, </w:t>
      </w:r>
      <w:r>
        <w:rPr>
          <w:szCs w:val="24"/>
        </w:rPr>
        <w:t xml:space="preserve">tales </w:t>
      </w:r>
      <w:r w:rsidRPr="008F7F9E">
        <w:rPr>
          <w:szCs w:val="24"/>
        </w:rPr>
        <w:t>como la codificación y la modulación, en los sistemas o redes que utilizan téc</w:t>
      </w:r>
      <w:smartTag w:uri="urn:schemas-microsoft-com:office:smarttags" w:element="PersonName">
        <w:r w:rsidRPr="008F7F9E">
          <w:rPr>
            <w:szCs w:val="24"/>
          </w:rPr>
          <w:t>nic</w:t>
        </w:r>
      </w:smartTag>
      <w:r w:rsidRPr="008F7F9E">
        <w:rPr>
          <w:szCs w:val="24"/>
        </w:rPr>
        <w:t xml:space="preserve">as de acceso múltiple </w:t>
      </w:r>
      <w:proofErr w:type="spellStart"/>
      <w:r w:rsidRPr="008F7F9E">
        <w:rPr>
          <w:szCs w:val="24"/>
        </w:rPr>
        <w:t>multiportadora</w:t>
      </w:r>
      <w:proofErr w:type="spellEnd"/>
      <w:r w:rsidRPr="008F7F9E">
        <w:rPr>
          <w:szCs w:val="24"/>
        </w:rPr>
        <w:t>?</w:t>
      </w:r>
    </w:p>
    <w:p w14:paraId="4DE312B4" w14:textId="77777777" w:rsidR="00A50EBB" w:rsidRDefault="00A50EBB" w:rsidP="00A50EBB">
      <w:pPr>
        <w:pStyle w:val="Call"/>
      </w:pPr>
      <w:r>
        <w:t>decide también</w:t>
      </w:r>
    </w:p>
    <w:p w14:paraId="1B516579" w14:textId="77777777" w:rsidR="00A50EBB" w:rsidRDefault="00A50EBB" w:rsidP="00B85A63">
      <w:pPr>
        <w:keepNext/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1CAEA3E2" w14:textId="4F7083DC" w:rsidR="00A50EBB" w:rsidRDefault="00A50EBB" w:rsidP="009A1D9D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dicho</w:t>
      </w:r>
      <w:r w:rsidR="00FB187A">
        <w:t>s estudios se terminen en 202</w:t>
      </w:r>
      <w:r w:rsidR="009A1D9D">
        <w:t>7</w:t>
      </w:r>
      <w:r>
        <w:t xml:space="preserve"> como muy tarde.</w:t>
      </w:r>
    </w:p>
    <w:p w14:paraId="72D1CF2B" w14:textId="77777777" w:rsidR="00A50EBB" w:rsidRDefault="00A50EBB" w:rsidP="009A1D9D">
      <w:pPr>
        <w:pStyle w:val="Normalaftertitle"/>
      </w:pPr>
      <w:r>
        <w:t xml:space="preserve">Categoría: </w:t>
      </w:r>
      <w:proofErr w:type="spellStart"/>
      <w:r>
        <w:t>S2</w:t>
      </w:r>
      <w:proofErr w:type="spellEnd"/>
    </w:p>
    <w:sectPr w:rsidR="00A50EBB">
      <w:headerReference w:type="default" r:id="rId7"/>
      <w:footerReference w:type="default" r:id="rId8"/>
      <w:footnotePr>
        <w:numFmt w:val="chicago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D6014" w14:textId="77777777" w:rsidR="00C44CD8" w:rsidRDefault="00C44CD8">
      <w:r>
        <w:separator/>
      </w:r>
    </w:p>
  </w:endnote>
  <w:endnote w:type="continuationSeparator" w:id="0">
    <w:p w14:paraId="64DC1BF6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59D1B" w14:textId="77777777" w:rsidR="00C44CD8" w:rsidRPr="00A022BA" w:rsidRDefault="00C44CD8" w:rsidP="00A022BA">
    <w:pPr>
      <w:pStyle w:val="Footer"/>
      <w:rPr>
        <w:lang w:val="en-US"/>
      </w:rPr>
    </w:pPr>
    <w:r>
      <w:fldChar w:fldCharType="begin"/>
    </w:r>
    <w:r w:rsidRPr="00A022BA">
      <w:rPr>
        <w:lang w:val="en-US"/>
      </w:rPr>
      <w:instrText xml:space="preserve"> FILENAME  \p  \* MERGEFORMAT </w:instrText>
    </w:r>
    <w:r>
      <w:fldChar w:fldCharType="separate"/>
    </w:r>
    <w:r w:rsidR="002B2B3E">
      <w:rPr>
        <w:lang w:val="en-US"/>
      </w:rPr>
      <w:t>M:\BRSGD\TEXT2012\SG04\000\001s.docx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59C0E" w14:textId="77777777" w:rsidR="00C44CD8" w:rsidRDefault="00C44CD8">
      <w:r>
        <w:t>____________________</w:t>
      </w:r>
    </w:p>
  </w:footnote>
  <w:footnote w:type="continuationSeparator" w:id="0">
    <w:p w14:paraId="5D371826" w14:textId="77777777" w:rsidR="00C44CD8" w:rsidRDefault="00C4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388C7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7377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27FA7"/>
    <w:rsid w:val="00034615"/>
    <w:rsid w:val="00053C0C"/>
    <w:rsid w:val="00081162"/>
    <w:rsid w:val="0008549C"/>
    <w:rsid w:val="000B1937"/>
    <w:rsid w:val="000C3C50"/>
    <w:rsid w:val="000C5BDA"/>
    <w:rsid w:val="00105A36"/>
    <w:rsid w:val="00110AFA"/>
    <w:rsid w:val="001209FB"/>
    <w:rsid w:val="00124FF7"/>
    <w:rsid w:val="00137D9F"/>
    <w:rsid w:val="0014311A"/>
    <w:rsid w:val="00190B55"/>
    <w:rsid w:val="001B0C14"/>
    <w:rsid w:val="001B59F5"/>
    <w:rsid w:val="001B7683"/>
    <w:rsid w:val="001C5CC7"/>
    <w:rsid w:val="001E448C"/>
    <w:rsid w:val="00233C95"/>
    <w:rsid w:val="00250D17"/>
    <w:rsid w:val="002561A4"/>
    <w:rsid w:val="00274AF5"/>
    <w:rsid w:val="0028559E"/>
    <w:rsid w:val="00286286"/>
    <w:rsid w:val="00296DC0"/>
    <w:rsid w:val="002B2B3E"/>
    <w:rsid w:val="002B6DE8"/>
    <w:rsid w:val="002C08B4"/>
    <w:rsid w:val="002D1F79"/>
    <w:rsid w:val="002D7604"/>
    <w:rsid w:val="002E0CE6"/>
    <w:rsid w:val="002F7AB6"/>
    <w:rsid w:val="00324C9B"/>
    <w:rsid w:val="003366F2"/>
    <w:rsid w:val="00344C92"/>
    <w:rsid w:val="0037142C"/>
    <w:rsid w:val="00377C50"/>
    <w:rsid w:val="0038044C"/>
    <w:rsid w:val="00380A7C"/>
    <w:rsid w:val="003A16DE"/>
    <w:rsid w:val="003C0613"/>
    <w:rsid w:val="003E30FF"/>
    <w:rsid w:val="003E3632"/>
    <w:rsid w:val="003E4083"/>
    <w:rsid w:val="004049E9"/>
    <w:rsid w:val="00413E2B"/>
    <w:rsid w:val="00420F0B"/>
    <w:rsid w:val="004344D4"/>
    <w:rsid w:val="00446158"/>
    <w:rsid w:val="00450883"/>
    <w:rsid w:val="004649CF"/>
    <w:rsid w:val="00466B1D"/>
    <w:rsid w:val="0047112F"/>
    <w:rsid w:val="00477A86"/>
    <w:rsid w:val="00492B34"/>
    <w:rsid w:val="004C72AC"/>
    <w:rsid w:val="005036A8"/>
    <w:rsid w:val="00506BED"/>
    <w:rsid w:val="005117BE"/>
    <w:rsid w:val="0053095E"/>
    <w:rsid w:val="00536D1D"/>
    <w:rsid w:val="005371E8"/>
    <w:rsid w:val="005405C5"/>
    <w:rsid w:val="0054620D"/>
    <w:rsid w:val="00572779"/>
    <w:rsid w:val="00576178"/>
    <w:rsid w:val="0059052B"/>
    <w:rsid w:val="00596556"/>
    <w:rsid w:val="005A464F"/>
    <w:rsid w:val="005E2666"/>
    <w:rsid w:val="005F7698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9118A"/>
    <w:rsid w:val="006B5304"/>
    <w:rsid w:val="006C0E1A"/>
    <w:rsid w:val="006F7F46"/>
    <w:rsid w:val="00703420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96614"/>
    <w:rsid w:val="008A364B"/>
    <w:rsid w:val="008B0632"/>
    <w:rsid w:val="008C4F9E"/>
    <w:rsid w:val="008D6D08"/>
    <w:rsid w:val="008F749B"/>
    <w:rsid w:val="00923903"/>
    <w:rsid w:val="009249BF"/>
    <w:rsid w:val="00966982"/>
    <w:rsid w:val="0098301B"/>
    <w:rsid w:val="009959CC"/>
    <w:rsid w:val="009A1D9D"/>
    <w:rsid w:val="009E529C"/>
    <w:rsid w:val="009F2090"/>
    <w:rsid w:val="00A022BA"/>
    <w:rsid w:val="00A052BA"/>
    <w:rsid w:val="00A31782"/>
    <w:rsid w:val="00A3205A"/>
    <w:rsid w:val="00A50EBB"/>
    <w:rsid w:val="00A602DA"/>
    <w:rsid w:val="00A96F23"/>
    <w:rsid w:val="00AB6B49"/>
    <w:rsid w:val="00AC1214"/>
    <w:rsid w:val="00AC4862"/>
    <w:rsid w:val="00AF08D1"/>
    <w:rsid w:val="00B04751"/>
    <w:rsid w:val="00B11D4F"/>
    <w:rsid w:val="00B20950"/>
    <w:rsid w:val="00B25724"/>
    <w:rsid w:val="00B35C9B"/>
    <w:rsid w:val="00B4285C"/>
    <w:rsid w:val="00B85A63"/>
    <w:rsid w:val="00BB38AC"/>
    <w:rsid w:val="00BC6A51"/>
    <w:rsid w:val="00BF7146"/>
    <w:rsid w:val="00BF7CCC"/>
    <w:rsid w:val="00C44CD8"/>
    <w:rsid w:val="00C706C6"/>
    <w:rsid w:val="00C73011"/>
    <w:rsid w:val="00C8236A"/>
    <w:rsid w:val="00C86DF5"/>
    <w:rsid w:val="00CC6B5F"/>
    <w:rsid w:val="00CE47FD"/>
    <w:rsid w:val="00CE7533"/>
    <w:rsid w:val="00CF4DCC"/>
    <w:rsid w:val="00D11A24"/>
    <w:rsid w:val="00D1218A"/>
    <w:rsid w:val="00D2543D"/>
    <w:rsid w:val="00D26587"/>
    <w:rsid w:val="00D754E1"/>
    <w:rsid w:val="00DB0FA6"/>
    <w:rsid w:val="00DD7D50"/>
    <w:rsid w:val="00E23304"/>
    <w:rsid w:val="00E302E3"/>
    <w:rsid w:val="00E31F8D"/>
    <w:rsid w:val="00E60DB2"/>
    <w:rsid w:val="00E7377D"/>
    <w:rsid w:val="00E80010"/>
    <w:rsid w:val="00E82059"/>
    <w:rsid w:val="00EF1EF9"/>
    <w:rsid w:val="00F27EB2"/>
    <w:rsid w:val="00F57F51"/>
    <w:rsid w:val="00F67147"/>
    <w:rsid w:val="00F76498"/>
    <w:rsid w:val="00F76777"/>
    <w:rsid w:val="00FA6685"/>
    <w:rsid w:val="00FB187A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69C3312C"/>
  <w15:docId w15:val="{1D4AB57E-4A6C-42DC-981E-71B2FF5B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D9D"/>
    <w:p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A1D9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9A1D9D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664F-C39C-4C9D-A816-312ACE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LRT</cp:lastModifiedBy>
  <cp:revision>7</cp:revision>
  <cp:lastPrinted>2012-03-12T15:13:00Z</cp:lastPrinted>
  <dcterms:created xsi:type="dcterms:W3CDTF">2012-05-01T13:04:00Z</dcterms:created>
  <dcterms:modified xsi:type="dcterms:W3CDTF">2024-01-24T10:35:00Z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