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BA1E" w14:textId="11414673" w:rsidR="00B104AC" w:rsidRPr="00E2541A" w:rsidRDefault="00B104AC" w:rsidP="00B104AC">
      <w:pPr>
        <w:pStyle w:val="QuestionNoBR"/>
        <w:spacing w:before="240"/>
      </w:pPr>
      <w:r w:rsidRPr="00E2541A">
        <w:t>QUESTION UIT-R 42-1/4</w:t>
      </w:r>
    </w:p>
    <w:p w14:paraId="77ACE20B" w14:textId="77777777" w:rsidR="00B104AC" w:rsidRPr="00E2541A" w:rsidRDefault="00B104AC" w:rsidP="00B104AC">
      <w:pPr>
        <w:pStyle w:val="Questiontitle"/>
      </w:pPr>
      <w:r w:rsidRPr="00E2541A">
        <w:t>Caractéristiques</w:t>
      </w:r>
      <w:r w:rsidRPr="00E2541A">
        <w:rPr>
          <w:bCs/>
        </w:rPr>
        <w:t xml:space="preserve"> </w:t>
      </w:r>
      <w:r w:rsidRPr="00E2541A">
        <w:t>des antennes de station terrienne</w:t>
      </w:r>
      <w:r w:rsidRPr="00E2541A">
        <w:br/>
        <w:t>du service fixe par satellite</w:t>
      </w:r>
    </w:p>
    <w:p w14:paraId="3E68B556" w14:textId="77777777" w:rsidR="00B104AC" w:rsidRPr="00E2541A" w:rsidRDefault="00B104AC" w:rsidP="00B104AC">
      <w:pPr>
        <w:pStyle w:val="Questiondate"/>
      </w:pPr>
      <w:r w:rsidRPr="00E2541A">
        <w:t>(1990-1993)</w:t>
      </w:r>
    </w:p>
    <w:p w14:paraId="5201691A" w14:textId="77777777" w:rsidR="00B104AC" w:rsidRPr="00E2541A" w:rsidRDefault="00B104AC" w:rsidP="00B104AC">
      <w:pPr>
        <w:pStyle w:val="Normalaftertitle0"/>
        <w:spacing w:before="120"/>
      </w:pPr>
      <w:r w:rsidRPr="00E2541A">
        <w:t>L'Assemblée des radiocommunications de l'UIT,</w:t>
      </w:r>
    </w:p>
    <w:p w14:paraId="1B29E184" w14:textId="77777777" w:rsidR="00B104AC" w:rsidRPr="00E2541A" w:rsidRDefault="00B104AC" w:rsidP="00B104AC">
      <w:pPr>
        <w:pStyle w:val="Call"/>
      </w:pPr>
      <w:proofErr w:type="gramStart"/>
      <w:r w:rsidRPr="00E2541A">
        <w:t>considérant</w:t>
      </w:r>
      <w:proofErr w:type="gramEnd"/>
    </w:p>
    <w:p w14:paraId="30BD3AFA" w14:textId="77777777" w:rsidR="00B104AC" w:rsidRPr="00E2541A" w:rsidRDefault="00B104AC" w:rsidP="000B49D5">
      <w:pPr>
        <w:jc w:val="both"/>
        <w:rPr>
          <w:b/>
          <w:bCs/>
        </w:rPr>
      </w:pPr>
      <w:r w:rsidRPr="00B104AC">
        <w:rPr>
          <w:i/>
          <w:iCs/>
        </w:rPr>
        <w:t>a)</w:t>
      </w:r>
      <w:r w:rsidRPr="00E2541A">
        <w:tab/>
        <w:t>que les champs rayonnés proches des antennes ont une influence sur le couplage entre les antennes de station terrienne du service fixe par satellite (</w:t>
      </w:r>
      <w:proofErr w:type="spellStart"/>
      <w:r w:rsidRPr="00E2541A">
        <w:t>SFS</w:t>
      </w:r>
      <w:proofErr w:type="spellEnd"/>
      <w:r w:rsidRPr="00E2541A">
        <w:t>) et les antennes situées au voisinage de celles-ci et fonctionnant dans les mêmes bandes de fréquences;</w:t>
      </w:r>
    </w:p>
    <w:p w14:paraId="668C613C" w14:textId="77777777" w:rsidR="00B104AC" w:rsidRPr="00E2541A" w:rsidRDefault="00B104AC" w:rsidP="000B49D5">
      <w:pPr>
        <w:jc w:val="both"/>
      </w:pPr>
      <w:r w:rsidRPr="00B104AC">
        <w:rPr>
          <w:i/>
          <w:iCs/>
        </w:rPr>
        <w:t>b)</w:t>
      </w:r>
      <w:r w:rsidRPr="00E2541A">
        <w:tab/>
        <w:t>que les champs rayonnés par les antennes peuvent aussi être influencés par l'emploi de dépressions de terrain assurant un effet d'écran;</w:t>
      </w:r>
    </w:p>
    <w:p w14:paraId="327B2186" w14:textId="77777777" w:rsidR="00B104AC" w:rsidRPr="00E2541A" w:rsidRDefault="00B104AC" w:rsidP="000B49D5">
      <w:pPr>
        <w:jc w:val="both"/>
      </w:pPr>
      <w:r w:rsidRPr="00B104AC">
        <w:rPr>
          <w:i/>
          <w:iCs/>
        </w:rPr>
        <w:t>c)</w:t>
      </w:r>
      <w:r w:rsidRPr="00E2541A">
        <w:tab/>
        <w:t>qu'on peut réaliser des antennes de station terrienne à plusieurs faisceaux et que l'emploi de ce type d'antennes peut être préférable à celui de plusieurs antennes à un seul faisceau;</w:t>
      </w:r>
    </w:p>
    <w:p w14:paraId="38C1ECA5" w14:textId="77777777" w:rsidR="00B104AC" w:rsidRPr="00E2541A" w:rsidRDefault="00B104AC" w:rsidP="000B49D5">
      <w:pPr>
        <w:jc w:val="both"/>
      </w:pPr>
      <w:r w:rsidRPr="00B104AC">
        <w:rPr>
          <w:i/>
          <w:iCs/>
        </w:rPr>
        <w:t>d)</w:t>
      </w:r>
      <w:r w:rsidRPr="00E2541A">
        <w:tab/>
        <w:t>que la réutilisation des fréquences pourrait être réalisée avec des signaux à polarisations orthogonales;</w:t>
      </w:r>
    </w:p>
    <w:p w14:paraId="02A03D0D" w14:textId="77777777" w:rsidR="00B104AC" w:rsidRPr="00E2541A" w:rsidRDefault="00B104AC" w:rsidP="000B49D5">
      <w:pPr>
        <w:jc w:val="both"/>
      </w:pPr>
      <w:r w:rsidRPr="00B104AC">
        <w:rPr>
          <w:i/>
          <w:iCs/>
        </w:rPr>
        <w:t>e)</w:t>
      </w:r>
      <w:r w:rsidRPr="00E2541A">
        <w:tab/>
        <w:t xml:space="preserve">qu'il serait possible d'améliorer la précision du maintien en position et de la commande d'orientation des satellites en mettant en </w:t>
      </w:r>
      <w:r>
        <w:t xml:space="preserve">œuvre </w:t>
      </w:r>
      <w:r w:rsidRPr="00E2541A">
        <w:t>des techniques de régulation plus perfectionnées dans les sous-systèmes de satellite;</w:t>
      </w:r>
    </w:p>
    <w:p w14:paraId="5852DDA9" w14:textId="77777777" w:rsidR="00B104AC" w:rsidRPr="00E2541A" w:rsidRDefault="00B104AC" w:rsidP="000B49D5">
      <w:pPr>
        <w:jc w:val="both"/>
      </w:pPr>
      <w:r w:rsidRPr="00B104AC">
        <w:rPr>
          <w:i/>
          <w:iCs/>
        </w:rPr>
        <w:t>f)</w:t>
      </w:r>
      <w:r w:rsidRPr="00E2541A">
        <w:tab/>
        <w:t>que, dans les bandes de fréquences supérieures (c'est-à-dire entre 20 et 30 GHz), les antennes-réseaux à commande de phase seront aussi probablement utilisées,</w:t>
      </w:r>
    </w:p>
    <w:p w14:paraId="7E0E703D" w14:textId="77777777" w:rsidR="00B104AC" w:rsidRPr="00E2541A" w:rsidRDefault="00B104AC" w:rsidP="00B104AC">
      <w:pPr>
        <w:pStyle w:val="Call"/>
      </w:pPr>
      <w:proofErr w:type="gramStart"/>
      <w:r w:rsidRPr="00E2541A">
        <w:t>décide</w:t>
      </w:r>
      <w:proofErr w:type="gramEnd"/>
      <w:r w:rsidRPr="00E2541A">
        <w:t xml:space="preserve"> </w:t>
      </w:r>
      <w:r w:rsidRPr="00E2541A">
        <w:rPr>
          <w:i w:val="0"/>
          <w:iCs/>
        </w:rPr>
        <w:t>de mettre à l'étude l</w:t>
      </w:r>
      <w:r>
        <w:rPr>
          <w:i w:val="0"/>
          <w:iCs/>
        </w:rPr>
        <w:t>es</w:t>
      </w:r>
      <w:r w:rsidRPr="00E2541A">
        <w:rPr>
          <w:i w:val="0"/>
          <w:iCs/>
        </w:rPr>
        <w:t xml:space="preserve"> Question</w:t>
      </w:r>
      <w:r>
        <w:rPr>
          <w:i w:val="0"/>
          <w:iCs/>
        </w:rPr>
        <w:t>s</w:t>
      </w:r>
      <w:r w:rsidRPr="00E2541A">
        <w:rPr>
          <w:i w:val="0"/>
          <w:iCs/>
        </w:rPr>
        <w:t xml:space="preserve"> suivante</w:t>
      </w:r>
      <w:r>
        <w:rPr>
          <w:i w:val="0"/>
          <w:iCs/>
        </w:rPr>
        <w:t>s</w:t>
      </w:r>
    </w:p>
    <w:p w14:paraId="0AF4CED2" w14:textId="4BD7DA61" w:rsidR="00B104AC" w:rsidRPr="00E2541A" w:rsidRDefault="00B104AC" w:rsidP="000B49D5">
      <w:pPr>
        <w:jc w:val="both"/>
      </w:pPr>
      <w:r w:rsidRPr="00B104AC">
        <w:t>1</w:t>
      </w:r>
      <w:r w:rsidRPr="00E2541A">
        <w:tab/>
        <w:t xml:space="preserve">Quelles sont </w:t>
      </w:r>
      <w:r w:rsidR="000B49D5" w:rsidRPr="00E2541A">
        <w:t>les relations existantes</w:t>
      </w:r>
      <w:r w:rsidRPr="00E2541A">
        <w:t xml:space="preserve"> entre les diagrammes du champ proche et du champ éloigné des stations terriennes du </w:t>
      </w:r>
      <w:proofErr w:type="spellStart"/>
      <w:r w:rsidRPr="00E2541A">
        <w:t>SFS</w:t>
      </w:r>
      <w:proofErr w:type="spellEnd"/>
      <w:r w:rsidRPr="00E2541A">
        <w:t xml:space="preserve"> et d'autres stations utilisant les mêmes bandes de fréquences?</w:t>
      </w:r>
    </w:p>
    <w:p w14:paraId="6CAF0F1A" w14:textId="77777777" w:rsidR="00B104AC" w:rsidRPr="00E2541A" w:rsidRDefault="00B104AC" w:rsidP="000B49D5">
      <w:pPr>
        <w:jc w:val="both"/>
      </w:pPr>
      <w:r w:rsidRPr="00B104AC">
        <w:t>2</w:t>
      </w:r>
      <w:r w:rsidRPr="00E2541A">
        <w:tab/>
        <w:t>Quel est le couplage entre antennes situées au voisinage les unes des autres?</w:t>
      </w:r>
    </w:p>
    <w:p w14:paraId="12E336DC" w14:textId="77777777" w:rsidR="00B104AC" w:rsidRPr="00E2541A" w:rsidRDefault="00B104AC" w:rsidP="000B49D5">
      <w:pPr>
        <w:jc w:val="both"/>
      </w:pPr>
      <w:r w:rsidRPr="00B104AC">
        <w:t>3</w:t>
      </w:r>
      <w:r w:rsidRPr="00E2541A">
        <w:tab/>
        <w:t>Quelle est l'efficacité de dépressions du terrain ou autres dispositifs de protection?</w:t>
      </w:r>
    </w:p>
    <w:p w14:paraId="31BC444E" w14:textId="77777777" w:rsidR="00B104AC" w:rsidRPr="00E2541A" w:rsidRDefault="00B104AC" w:rsidP="000B49D5">
      <w:pPr>
        <w:jc w:val="both"/>
      </w:pPr>
      <w:r w:rsidRPr="00B104AC">
        <w:t>4</w:t>
      </w:r>
      <w:r w:rsidRPr="00E2541A">
        <w:tab/>
        <w:t>Quelles sont les caractéristiques de rayonnement de chaque faisceau des antennes à plusieurs faisceaux?</w:t>
      </w:r>
    </w:p>
    <w:p w14:paraId="1E952886" w14:textId="77777777" w:rsidR="00B104AC" w:rsidRPr="00E2541A" w:rsidRDefault="00B104AC" w:rsidP="000B49D5">
      <w:pPr>
        <w:jc w:val="both"/>
      </w:pPr>
      <w:r w:rsidRPr="00B104AC">
        <w:t>5</w:t>
      </w:r>
      <w:r w:rsidRPr="00E2541A">
        <w:tab/>
        <w:t>Quelles sont les restrictions imposées au nombre des faisceaux qui peuvent être produits par une seule antenne et de l'espacement angulaire minimal réalisable entre les faisceaux?</w:t>
      </w:r>
    </w:p>
    <w:p w14:paraId="5B405B65" w14:textId="77777777" w:rsidR="00B104AC" w:rsidRPr="00E2541A" w:rsidRDefault="00B104AC" w:rsidP="000B49D5">
      <w:pPr>
        <w:jc w:val="both"/>
      </w:pPr>
      <w:r w:rsidRPr="00B104AC">
        <w:t>6</w:t>
      </w:r>
      <w:r w:rsidRPr="00E2541A">
        <w:tab/>
        <w:t>Quelles sont les caractéristiques des systèmes d'antennes en matière de discrimination de polarisation, dans tous les secteurs angulaires, en tenant compte spécialement du type d'antenne?</w:t>
      </w:r>
    </w:p>
    <w:p w14:paraId="4EFF0CCE" w14:textId="77777777" w:rsidR="00B104AC" w:rsidRPr="00E2541A" w:rsidRDefault="00B104AC" w:rsidP="000B49D5">
      <w:pPr>
        <w:jc w:val="both"/>
      </w:pPr>
      <w:r w:rsidRPr="00B104AC">
        <w:t>7</w:t>
      </w:r>
      <w:r w:rsidRPr="00E2541A">
        <w:tab/>
        <w:t>Quelles sont les limites souhaitables pour les possibilités d'orientation des antennes de station terrienne fonctionnant en liaison avec des satellites géostationnaires?</w:t>
      </w:r>
    </w:p>
    <w:p w14:paraId="299B0FE2" w14:textId="77777777" w:rsidR="00B104AC" w:rsidRPr="00E2541A" w:rsidRDefault="00B104AC" w:rsidP="000B49D5">
      <w:pPr>
        <w:jc w:val="both"/>
      </w:pPr>
      <w:r w:rsidRPr="00B104AC">
        <w:t>8</w:t>
      </w:r>
      <w:r w:rsidRPr="00E2541A">
        <w:tab/>
        <w:t>Quelles sont les caractéristiques de rayonnement des antennes-réseaux à commande de phase?</w:t>
      </w:r>
    </w:p>
    <w:p w14:paraId="3B5408B4" w14:textId="77777777" w:rsidR="00B104AC" w:rsidRPr="00E2541A" w:rsidRDefault="00B104AC" w:rsidP="00B104AC">
      <w:pPr>
        <w:pStyle w:val="Call"/>
      </w:pPr>
      <w:proofErr w:type="gramStart"/>
      <w:r w:rsidRPr="00E2541A">
        <w:lastRenderedPageBreak/>
        <w:t>décide</w:t>
      </w:r>
      <w:proofErr w:type="gramEnd"/>
      <w:r w:rsidRPr="00E2541A">
        <w:t xml:space="preserve"> en outre</w:t>
      </w:r>
    </w:p>
    <w:p w14:paraId="21DEBE01" w14:textId="77777777" w:rsidR="00B104AC" w:rsidRPr="00201C53" w:rsidRDefault="00B104AC" w:rsidP="00703388">
      <w:pPr>
        <w:keepNext/>
        <w:ind w:right="-142"/>
        <w:jc w:val="both"/>
        <w:rPr>
          <w:b/>
        </w:rPr>
      </w:pPr>
      <w:r w:rsidRPr="000B49D5">
        <w:rPr>
          <w:bCs/>
        </w:rPr>
        <w:t>1</w:t>
      </w:r>
      <w:r w:rsidRPr="00201C53">
        <w:tab/>
        <w:t>que les rés</w:t>
      </w:r>
      <w:bookmarkStart w:id="0" w:name="_GoBack"/>
      <w:bookmarkEnd w:id="0"/>
      <w:r w:rsidRPr="00201C53">
        <w:t xml:space="preserve">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792BF351" w14:textId="21FD21FD" w:rsidR="00B104AC" w:rsidRPr="00201C53" w:rsidRDefault="00B104AC" w:rsidP="000B49D5">
      <w:pPr>
        <w:jc w:val="both"/>
      </w:pPr>
      <w:r w:rsidRPr="000B49D5"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 w:rsidR="001974CE">
        <w:t>2</w:t>
      </w:r>
      <w:r w:rsidR="000B49D5">
        <w:t>5</w:t>
      </w:r>
      <w:r w:rsidRPr="00201C53">
        <w:t>.</w:t>
      </w:r>
    </w:p>
    <w:p w14:paraId="26226B28" w14:textId="77777777" w:rsidR="00B104AC" w:rsidRPr="00E2541A" w:rsidRDefault="00B104AC" w:rsidP="00B104AC">
      <w:pPr>
        <w:spacing w:before="240"/>
      </w:pPr>
      <w:r w:rsidRPr="00E2541A">
        <w:t xml:space="preserve">NOTE – Voir la Recommandation UIT-R </w:t>
      </w:r>
      <w:proofErr w:type="spellStart"/>
      <w:r w:rsidRPr="00E2541A">
        <w:t>S.736</w:t>
      </w:r>
      <w:proofErr w:type="spellEnd"/>
      <w:r w:rsidRPr="00E2541A">
        <w:t>.</w:t>
      </w:r>
    </w:p>
    <w:p w14:paraId="66A4C742" w14:textId="77777777" w:rsidR="00184B6B" w:rsidRDefault="00B104AC" w:rsidP="000B49D5">
      <w:pPr>
        <w:pStyle w:val="Normalaftertitle"/>
      </w:pPr>
      <w:r>
        <w:t xml:space="preserve">Catégorie: </w:t>
      </w:r>
      <w:proofErr w:type="spellStart"/>
      <w:r>
        <w:t>S1</w:t>
      </w:r>
      <w:proofErr w:type="spellEnd"/>
    </w:p>
    <w:sectPr w:rsidR="00184B6B">
      <w:headerReference w:type="even" r:id="rId8"/>
      <w:headerReference w:type="default" r:id="rId9"/>
      <w:footerReference w:type="even" r:id="rId10"/>
      <w:footnotePr>
        <w:numFmt w:val="chicago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1D662" w14:textId="77777777" w:rsidR="00A459B5" w:rsidRDefault="00A459B5">
      <w:r>
        <w:separator/>
      </w:r>
    </w:p>
  </w:endnote>
  <w:endnote w:type="continuationSeparator" w:id="0">
    <w:p w14:paraId="4EA64015" w14:textId="77777777" w:rsidR="00A459B5" w:rsidRDefault="00A4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D44C" w14:textId="0CC9EAAB" w:rsidR="00A459B5" w:rsidRPr="00053E94" w:rsidRDefault="00A459B5">
    <w:pPr>
      <w:pStyle w:val="Footer"/>
      <w:rPr>
        <w:lang w:val="pt-BR"/>
      </w:rPr>
    </w:pPr>
    <w:r>
      <w:fldChar w:fldCharType="begin"/>
    </w:r>
    <w:r w:rsidRPr="00053E94">
      <w:rPr>
        <w:lang w:val="pt-BR"/>
      </w:rPr>
      <w:instrText xml:space="preserve"> FILENAME \p \* MERGEFORMAT </w:instrText>
    </w:r>
    <w:r>
      <w:fldChar w:fldCharType="separate"/>
    </w:r>
    <w:r>
      <w:rPr>
        <w:lang w:val="pt-BR"/>
      </w:rPr>
      <w:t>M:\BRSGD\TEXT2012\SG04\000\001f.docx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3388">
      <w:t>24.01.24</w:t>
    </w:r>
    <w:r>
      <w:fldChar w:fldCharType="end"/>
    </w:r>
    <w:r w:rsidRPr="00053E9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09.03.12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D1DF2" w14:textId="77777777" w:rsidR="00A459B5" w:rsidRDefault="00A459B5">
      <w:r>
        <w:t>____________________</w:t>
      </w:r>
    </w:p>
  </w:footnote>
  <w:footnote w:type="continuationSeparator" w:id="0">
    <w:p w14:paraId="54026B23" w14:textId="77777777" w:rsidR="00A459B5" w:rsidRDefault="00A4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81B0F" w14:textId="77777777" w:rsidR="00A459B5" w:rsidRDefault="00A459B5"/>
  <w:p w14:paraId="27E2D02A" w14:textId="77777777" w:rsidR="00A459B5" w:rsidRDefault="00A4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602F" w14:textId="77777777" w:rsidR="00A459B5" w:rsidRDefault="00A459B5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74C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925FF"/>
    <w:multiLevelType w:val="singleLevel"/>
    <w:tmpl w:val="1744CD5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1" w15:restartNumberingAfterBreak="0">
    <w:nsid w:val="5ED1337E"/>
    <w:multiLevelType w:val="hybridMultilevel"/>
    <w:tmpl w:val="131A287E"/>
    <w:lvl w:ilvl="0" w:tplc="F1BE98FA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78"/>
    <w:rsid w:val="0001697D"/>
    <w:rsid w:val="00020ECC"/>
    <w:rsid w:val="00025633"/>
    <w:rsid w:val="00053B78"/>
    <w:rsid w:val="00053E94"/>
    <w:rsid w:val="00070F0E"/>
    <w:rsid w:val="000A312D"/>
    <w:rsid w:val="000B49D5"/>
    <w:rsid w:val="000C084C"/>
    <w:rsid w:val="000D1A93"/>
    <w:rsid w:val="000D5DFC"/>
    <w:rsid w:val="00100827"/>
    <w:rsid w:val="0010115B"/>
    <w:rsid w:val="00116812"/>
    <w:rsid w:val="0012623A"/>
    <w:rsid w:val="00131B35"/>
    <w:rsid w:val="00175C6B"/>
    <w:rsid w:val="00184B6B"/>
    <w:rsid w:val="0019444A"/>
    <w:rsid w:val="00196E05"/>
    <w:rsid w:val="001974CE"/>
    <w:rsid w:val="001A0EF2"/>
    <w:rsid w:val="001A16D2"/>
    <w:rsid w:val="001A7D86"/>
    <w:rsid w:val="001B65B9"/>
    <w:rsid w:val="001B79E1"/>
    <w:rsid w:val="001F486B"/>
    <w:rsid w:val="00204EFD"/>
    <w:rsid w:val="002063E0"/>
    <w:rsid w:val="002541B6"/>
    <w:rsid w:val="0026481B"/>
    <w:rsid w:val="00266A14"/>
    <w:rsid w:val="002702D8"/>
    <w:rsid w:val="00292585"/>
    <w:rsid w:val="002949F5"/>
    <w:rsid w:val="002A20D5"/>
    <w:rsid w:val="002B1B00"/>
    <w:rsid w:val="002B2210"/>
    <w:rsid w:val="002E15AE"/>
    <w:rsid w:val="003171FF"/>
    <w:rsid w:val="00323FF9"/>
    <w:rsid w:val="003333B3"/>
    <w:rsid w:val="003433C5"/>
    <w:rsid w:val="003544CA"/>
    <w:rsid w:val="00364C10"/>
    <w:rsid w:val="00372989"/>
    <w:rsid w:val="00372C27"/>
    <w:rsid w:val="003A05FE"/>
    <w:rsid w:val="003A2F63"/>
    <w:rsid w:val="003B1A35"/>
    <w:rsid w:val="003C4715"/>
    <w:rsid w:val="003C5D60"/>
    <w:rsid w:val="003C6FD3"/>
    <w:rsid w:val="003D2FCB"/>
    <w:rsid w:val="003E062B"/>
    <w:rsid w:val="003E6B55"/>
    <w:rsid w:val="003F040D"/>
    <w:rsid w:val="004034B9"/>
    <w:rsid w:val="00442D4A"/>
    <w:rsid w:val="004610B7"/>
    <w:rsid w:val="004610FA"/>
    <w:rsid w:val="00463B07"/>
    <w:rsid w:val="00463BC6"/>
    <w:rsid w:val="00464F98"/>
    <w:rsid w:val="00475EEB"/>
    <w:rsid w:val="00487CFC"/>
    <w:rsid w:val="004B16D1"/>
    <w:rsid w:val="004B3CC9"/>
    <w:rsid w:val="004C5F1B"/>
    <w:rsid w:val="004E6856"/>
    <w:rsid w:val="005103C3"/>
    <w:rsid w:val="005206C2"/>
    <w:rsid w:val="0054213B"/>
    <w:rsid w:val="00570B74"/>
    <w:rsid w:val="0058066F"/>
    <w:rsid w:val="005964D2"/>
    <w:rsid w:val="005B18AD"/>
    <w:rsid w:val="005C528D"/>
    <w:rsid w:val="005C7C48"/>
    <w:rsid w:val="005D02D2"/>
    <w:rsid w:val="005E09E6"/>
    <w:rsid w:val="005E1706"/>
    <w:rsid w:val="005E21CE"/>
    <w:rsid w:val="005E239C"/>
    <w:rsid w:val="005F1B87"/>
    <w:rsid w:val="0060328F"/>
    <w:rsid w:val="006159F3"/>
    <w:rsid w:val="00623823"/>
    <w:rsid w:val="00643350"/>
    <w:rsid w:val="006527AC"/>
    <w:rsid w:val="00655511"/>
    <w:rsid w:val="00670F04"/>
    <w:rsid w:val="006736AA"/>
    <w:rsid w:val="006B2E37"/>
    <w:rsid w:val="006C2275"/>
    <w:rsid w:val="006D010A"/>
    <w:rsid w:val="006D56EE"/>
    <w:rsid w:val="006E7DC4"/>
    <w:rsid w:val="00703388"/>
    <w:rsid w:val="00740805"/>
    <w:rsid w:val="00772258"/>
    <w:rsid w:val="00782BA9"/>
    <w:rsid w:val="007A40C0"/>
    <w:rsid w:val="007A489D"/>
    <w:rsid w:val="007B43E1"/>
    <w:rsid w:val="007C24A9"/>
    <w:rsid w:val="007D142C"/>
    <w:rsid w:val="007E1E5D"/>
    <w:rsid w:val="007F1E1C"/>
    <w:rsid w:val="00812CB5"/>
    <w:rsid w:val="0082003D"/>
    <w:rsid w:val="008307BE"/>
    <w:rsid w:val="00836719"/>
    <w:rsid w:val="008909E3"/>
    <w:rsid w:val="00891158"/>
    <w:rsid w:val="00892815"/>
    <w:rsid w:val="008A6A93"/>
    <w:rsid w:val="008B1FCB"/>
    <w:rsid w:val="008C5B9E"/>
    <w:rsid w:val="008E184F"/>
    <w:rsid w:val="00912F52"/>
    <w:rsid w:val="00915EB8"/>
    <w:rsid w:val="00922388"/>
    <w:rsid w:val="009249CC"/>
    <w:rsid w:val="00927CA7"/>
    <w:rsid w:val="00940589"/>
    <w:rsid w:val="009653DA"/>
    <w:rsid w:val="009722F6"/>
    <w:rsid w:val="009A2432"/>
    <w:rsid w:val="009A6833"/>
    <w:rsid w:val="009A6EDA"/>
    <w:rsid w:val="009B2FE7"/>
    <w:rsid w:val="009E7722"/>
    <w:rsid w:val="009F2C22"/>
    <w:rsid w:val="00A105B6"/>
    <w:rsid w:val="00A15F8F"/>
    <w:rsid w:val="00A30B1B"/>
    <w:rsid w:val="00A354FD"/>
    <w:rsid w:val="00A459B5"/>
    <w:rsid w:val="00A67122"/>
    <w:rsid w:val="00A74AF8"/>
    <w:rsid w:val="00A93A38"/>
    <w:rsid w:val="00A95403"/>
    <w:rsid w:val="00AA0686"/>
    <w:rsid w:val="00AC1CA3"/>
    <w:rsid w:val="00AC6053"/>
    <w:rsid w:val="00AC60C1"/>
    <w:rsid w:val="00AE2DD2"/>
    <w:rsid w:val="00AF5021"/>
    <w:rsid w:val="00AF6528"/>
    <w:rsid w:val="00B104AC"/>
    <w:rsid w:val="00B207AE"/>
    <w:rsid w:val="00B413DE"/>
    <w:rsid w:val="00B53038"/>
    <w:rsid w:val="00B72034"/>
    <w:rsid w:val="00BA774C"/>
    <w:rsid w:val="00BC322B"/>
    <w:rsid w:val="00BC5EA0"/>
    <w:rsid w:val="00BD2E2E"/>
    <w:rsid w:val="00C13ABE"/>
    <w:rsid w:val="00C16676"/>
    <w:rsid w:val="00C26367"/>
    <w:rsid w:val="00C811C0"/>
    <w:rsid w:val="00C84F63"/>
    <w:rsid w:val="00C93578"/>
    <w:rsid w:val="00CA099E"/>
    <w:rsid w:val="00CC3DA0"/>
    <w:rsid w:val="00CD3D4A"/>
    <w:rsid w:val="00CE064A"/>
    <w:rsid w:val="00CE077C"/>
    <w:rsid w:val="00CF1CA4"/>
    <w:rsid w:val="00CF3229"/>
    <w:rsid w:val="00CF481B"/>
    <w:rsid w:val="00D24ACE"/>
    <w:rsid w:val="00D30BC8"/>
    <w:rsid w:val="00D66F8A"/>
    <w:rsid w:val="00D7627C"/>
    <w:rsid w:val="00D77D92"/>
    <w:rsid w:val="00D8024F"/>
    <w:rsid w:val="00D8388B"/>
    <w:rsid w:val="00D946C1"/>
    <w:rsid w:val="00D94CD6"/>
    <w:rsid w:val="00DA06F2"/>
    <w:rsid w:val="00DA23D2"/>
    <w:rsid w:val="00DC09F4"/>
    <w:rsid w:val="00DE07B9"/>
    <w:rsid w:val="00DE0E13"/>
    <w:rsid w:val="00DE3382"/>
    <w:rsid w:val="00DE3D65"/>
    <w:rsid w:val="00DE5ABF"/>
    <w:rsid w:val="00DE6617"/>
    <w:rsid w:val="00DF271F"/>
    <w:rsid w:val="00E061BA"/>
    <w:rsid w:val="00E22013"/>
    <w:rsid w:val="00E5693C"/>
    <w:rsid w:val="00E62364"/>
    <w:rsid w:val="00E63F96"/>
    <w:rsid w:val="00E65785"/>
    <w:rsid w:val="00E72686"/>
    <w:rsid w:val="00E90442"/>
    <w:rsid w:val="00EC2B1C"/>
    <w:rsid w:val="00EF1EE2"/>
    <w:rsid w:val="00F24D53"/>
    <w:rsid w:val="00F276EA"/>
    <w:rsid w:val="00F41719"/>
    <w:rsid w:val="00F43A13"/>
    <w:rsid w:val="00F521A9"/>
    <w:rsid w:val="00F72D47"/>
    <w:rsid w:val="00F95514"/>
    <w:rsid w:val="00FA10D1"/>
    <w:rsid w:val="00FC560D"/>
    <w:rsid w:val="00FC56F3"/>
    <w:rsid w:val="00FD0CAA"/>
    <w:rsid w:val="00FD5504"/>
    <w:rsid w:val="00FD73EF"/>
    <w:rsid w:val="00FF555B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9E4011"/>
  <w15:docId w15:val="{55E951FF-42E3-4D5D-92AC-A7DCD2A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9D5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5785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pPr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0"/>
    <w:rsid w:val="00053B78"/>
    <w:pPr>
      <w:overflowPunct/>
      <w:autoSpaceDE/>
      <w:autoSpaceDN/>
      <w:adjustRightInd/>
      <w:spacing w:before="320"/>
      <w:textAlignment w:val="auto"/>
    </w:pPr>
  </w:style>
  <w:style w:type="character" w:styleId="Hyperlink">
    <w:name w:val="Hyperlink"/>
    <w:basedOn w:val="DefaultParagraphFont"/>
    <w:uiPriority w:val="99"/>
    <w:unhideWhenUsed/>
    <w:rsid w:val="00BC322B"/>
    <w:rPr>
      <w:color w:val="0000FF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053B78"/>
    <w:rPr>
      <w:sz w:val="24"/>
      <w:lang w:val="fr-FR" w:eastAsia="en-US" w:bidi="ar-SA"/>
    </w:rPr>
  </w:style>
  <w:style w:type="table" w:styleId="TableGrid">
    <w:name w:val="Table Grid"/>
    <w:basedOn w:val="TableNormal"/>
    <w:rsid w:val="007C24A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53E94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customStyle="1" w:styleId="QuestionTitleDate">
    <w:name w:val="Question_Title/Date"/>
    <w:basedOn w:val="Normal"/>
    <w:next w:val="Normal"/>
    <w:rsid w:val="00053E94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customStyle="1" w:styleId="TableHead0">
    <w:name w:val="Table_Head"/>
    <w:basedOn w:val="Tabletext"/>
    <w:rsid w:val="00053E94"/>
    <w:pPr>
      <w:spacing w:before="113" w:after="113"/>
      <w:jc w:val="center"/>
    </w:pPr>
    <w:rPr>
      <w:b/>
      <w:sz w:val="24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0589"/>
    <w:rPr>
      <w:sz w:val="22"/>
      <w:lang w:val="fr-FR" w:eastAsia="en-US" w:bidi="ar-SA"/>
    </w:rPr>
  </w:style>
  <w:style w:type="character" w:styleId="FollowedHyperlink">
    <w:name w:val="FollowedHyperlink"/>
    <w:basedOn w:val="DefaultParagraphFont"/>
    <w:rsid w:val="00DE0E13"/>
    <w:rPr>
      <w:color w:val="606420"/>
      <w:u w:val="single"/>
    </w:rPr>
  </w:style>
  <w:style w:type="paragraph" w:customStyle="1" w:styleId="call0">
    <w:name w:val="call"/>
    <w:basedOn w:val="Normal"/>
    <w:next w:val="Normal"/>
    <w:rsid w:val="00196E05"/>
    <w:pPr>
      <w:keepNext/>
      <w:keepLines/>
      <w:overflowPunct/>
      <w:autoSpaceDE/>
      <w:autoSpaceDN/>
      <w:adjustRightInd/>
      <w:spacing w:before="40"/>
      <w:ind w:left="794"/>
      <w:textAlignment w:val="auto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196E05"/>
    <w:pPr>
      <w:keepNext/>
      <w:keepLines/>
      <w:spacing w:before="48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BC5EA0"/>
  </w:style>
  <w:style w:type="character" w:customStyle="1" w:styleId="NormalaftertitleChar0">
    <w:name w:val="Normal after title Char"/>
    <w:basedOn w:val="DefaultParagraphFont"/>
    <w:link w:val="Normalaftertitle0"/>
    <w:locked/>
    <w:rsid w:val="00BC5EA0"/>
    <w:rPr>
      <w:rFonts w:ascii="Times New Roman" w:hAnsi="Times New Roman"/>
      <w:sz w:val="24"/>
      <w:lang w:val="fr-FR" w:eastAsia="en-US"/>
    </w:rPr>
  </w:style>
  <w:style w:type="paragraph" w:customStyle="1" w:styleId="RecNoBR">
    <w:name w:val="Rec_No_BR"/>
    <w:basedOn w:val="Normal"/>
    <w:next w:val="Normal"/>
    <w:rsid w:val="008C5B9E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E65785"/>
    <w:rPr>
      <w:rFonts w:ascii="Times New Roman" w:hAnsi="Times New Roman"/>
      <w:i/>
      <w:sz w:val="24"/>
      <w:lang w:val="fr-FR" w:eastAsia="en-US"/>
    </w:rPr>
  </w:style>
  <w:style w:type="paragraph" w:customStyle="1" w:styleId="RecTitleDate">
    <w:name w:val="Rec Title/Date"/>
    <w:basedOn w:val="Normal"/>
    <w:next w:val="Normal"/>
    <w:rsid w:val="005103C3"/>
    <w:pPr>
      <w:keepNext/>
      <w:keepLines/>
      <w:tabs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locked/>
    <w:rsid w:val="00CF3229"/>
    <w:rPr>
      <w:rFonts w:ascii="Times New Roman" w:hAnsi="Times New Roman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2A20D5"/>
    <w:rPr>
      <w:rFonts w:ascii="Times New Roman" w:hAnsi="Times New Roman"/>
      <w:caps/>
      <w:sz w:val="28"/>
      <w:lang w:val="fr-FR" w:eastAsia="en-US"/>
    </w:rPr>
  </w:style>
  <w:style w:type="paragraph" w:styleId="BodyText2">
    <w:name w:val="Body Text 2"/>
    <w:basedOn w:val="Normal"/>
    <w:link w:val="BodyText2Char"/>
    <w:rsid w:val="009F2C22"/>
    <w:pPr>
      <w:overflowPunct/>
      <w:autoSpaceDE/>
      <w:autoSpaceDN/>
      <w:adjustRightInd/>
      <w:ind w:right="14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9F2C22"/>
    <w:rPr>
      <w:rFonts w:ascii="Times New Roman" w:hAnsi="Times New Roman"/>
      <w:sz w:val="24"/>
      <w:lang w:val="fr-FR" w:eastAsia="en-US"/>
    </w:rPr>
  </w:style>
  <w:style w:type="paragraph" w:customStyle="1" w:styleId="AnnexNotitle0">
    <w:name w:val="Annex_No &amp; title"/>
    <w:basedOn w:val="Normal"/>
    <w:next w:val="Normal"/>
    <w:rsid w:val="004E6856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6D56E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styleId="Strong">
    <w:name w:val="Strong"/>
    <w:basedOn w:val="DefaultParagraphFont"/>
    <w:uiPriority w:val="22"/>
    <w:qFormat/>
    <w:rsid w:val="006D56EE"/>
    <w:rPr>
      <w:b/>
      <w:bCs/>
    </w:rPr>
  </w:style>
  <w:style w:type="paragraph" w:styleId="NormalWeb">
    <w:name w:val="Normal (Web)"/>
    <w:basedOn w:val="Normal"/>
    <w:uiPriority w:val="99"/>
    <w:unhideWhenUsed/>
    <w:rsid w:val="006D56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paragraph" w:customStyle="1" w:styleId="AnnexNo">
    <w:name w:val="Annex_No"/>
    <w:basedOn w:val="Normal"/>
    <w:next w:val="Normal"/>
    <w:rsid w:val="00CC3DA0"/>
    <w:pPr>
      <w:keepNext/>
      <w:keepLines/>
      <w:tabs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FooterChar">
    <w:name w:val="Footer Char"/>
    <w:basedOn w:val="DefaultParagraphFont"/>
    <w:link w:val="Footer"/>
    <w:rsid w:val="00CC3DA0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C3DA0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3FD3-D26C-4831-BF16-72A222F2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4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Commissions d'études des radiocommunications</vt:lpstr>
    </vt:vector>
  </TitlesOfParts>
  <Manager>General Secretariat - Pool</Manager>
  <Company>International Telecommunication Union (ITU)</Company>
  <LinksUpToDate>false</LinksUpToDate>
  <CharactersWithSpaces>2673</CharactersWithSpaces>
  <SharedDoc>false</SharedDoc>
  <HLinks>
    <vt:vector size="270" baseType="variant">
      <vt:variant>
        <vt:i4>2359355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2293819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2228283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2097211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4259855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2293819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4653065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http://www.itu.int/publ/R-QUE-SG05.224-2-2007/en</vt:lpwstr>
      </vt:variant>
      <vt:variant>
        <vt:lpwstr/>
      </vt:variant>
      <vt:variant>
        <vt:i4>4194313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http://www.itu.int/publ/R-QUE-SG05.223-2-2007/en</vt:lpwstr>
      </vt:variant>
      <vt:variant>
        <vt:lpwstr/>
      </vt:variant>
      <vt:variant>
        <vt:i4>2162747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6684794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http://www.itu.int/publ/R-QUE-SG05.48-6-2007/en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http://www.itu.int/publ/R-QUE-SG05.37-5-2007/en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Commissions d'études des radiocommunications</dc:title>
  <dc:subject>Commissions d'études des radiocommunications </dc:subject>
  <dc:creator>POOL</dc:creator>
  <cp:keywords/>
  <dc:description>PF_BR.DOT  For: _x000d_Document date: _x000d_Saved by TRA44246 at 11:03:42 on 05.08.2008</dc:description>
  <cp:lastModifiedBy>LRT</cp:lastModifiedBy>
  <cp:revision>6</cp:revision>
  <cp:lastPrinted>2012-03-09T12:32:00Z</cp:lastPrinted>
  <dcterms:created xsi:type="dcterms:W3CDTF">2012-04-26T12:11:00Z</dcterms:created>
  <dcterms:modified xsi:type="dcterms:W3CDTF">2024-01-24T10:29:00Z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