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6335" w14:textId="77777777" w:rsidR="009E7AF1" w:rsidRPr="00F42C94" w:rsidRDefault="009E7AF1" w:rsidP="009E7AF1">
      <w:pPr>
        <w:pStyle w:val="QuestionNo"/>
        <w:jc w:val="center"/>
        <w:rPr>
          <w:rFonts w:ascii="Dubai" w:hAnsi="Dubai" w:cs="Dubai"/>
          <w:sz w:val="36"/>
          <w:rtl/>
          <w:lang w:val="en-US" w:bidi="ar-EG"/>
        </w:rPr>
      </w:pPr>
      <w:r w:rsidRPr="00F42C94">
        <w:rPr>
          <w:rFonts w:ascii="Dubai" w:hAnsi="Dubai" w:cs="Dubai"/>
          <w:sz w:val="28"/>
          <w:szCs w:val="28"/>
          <w:rtl/>
          <w:lang w:val="en-US" w:bidi="ar-EG"/>
        </w:rPr>
        <w:t xml:space="preserve">المسألة </w:t>
      </w:r>
      <w:r w:rsidRPr="00F42C94">
        <w:rPr>
          <w:rFonts w:ascii="Dubai" w:hAnsi="Dubai" w:cs="Dubai"/>
          <w:sz w:val="28"/>
          <w:szCs w:val="28"/>
          <w:lang w:val="en-US" w:bidi="ar-EG"/>
        </w:rPr>
        <w:t>ITU-R 287/4</w:t>
      </w:r>
      <w:r w:rsidRPr="00F42C94">
        <w:rPr>
          <w:rStyle w:val="FootnoteReference"/>
          <w:rFonts w:ascii="Dubai" w:hAnsi="Dubai" w:cs="Dubai"/>
          <w:position w:val="8"/>
          <w:sz w:val="28"/>
          <w:szCs w:val="28"/>
          <w:rtl/>
          <w:lang w:val="en-US" w:bidi="ar-EG"/>
        </w:rPr>
        <w:footnoteReference w:customMarkFollows="1" w:id="1"/>
        <w:sym w:font="Symbol" w:char="F02A"/>
      </w:r>
      <w:r w:rsidRPr="00F42C94">
        <w:rPr>
          <w:rFonts w:ascii="Dubai" w:hAnsi="Dubai" w:cs="Dubai"/>
          <w:position w:val="8"/>
          <w:sz w:val="28"/>
          <w:szCs w:val="28"/>
          <w:lang w:val="en-US" w:bidi="ar-EG"/>
        </w:rPr>
        <w:t>,</w:t>
      </w:r>
    </w:p>
    <w:p w14:paraId="7749A1DF" w14:textId="77777777" w:rsidR="009E7AF1" w:rsidRPr="00F42C94" w:rsidRDefault="009E7AF1" w:rsidP="009E7AF1">
      <w:pPr>
        <w:pStyle w:val="Questiontitle"/>
        <w:spacing w:before="240"/>
        <w:rPr>
          <w:rFonts w:ascii="Dubai" w:hAnsi="Dubai" w:cs="Dubai"/>
          <w:b w:val="0"/>
          <w:bCs/>
          <w:szCs w:val="28"/>
          <w:lang w:bidi="ar-EG"/>
        </w:rPr>
      </w:pPr>
      <w:r w:rsidRPr="00F42C94">
        <w:rPr>
          <w:rFonts w:ascii="Dubai" w:hAnsi="Dubai" w:cs="Dubai"/>
          <w:b w:val="0"/>
          <w:bCs/>
          <w:szCs w:val="28"/>
          <w:rtl/>
          <w:lang w:bidi="ar-EG"/>
        </w:rPr>
        <w:t xml:space="preserve">الخصائص التقنية والتشغيلية للإرسال بأسلوب الرزم </w:t>
      </w:r>
      <w:r w:rsidRPr="00F42C94">
        <w:rPr>
          <w:rFonts w:ascii="Dubai" w:hAnsi="Dubai" w:cs="Dubai"/>
          <w:b w:val="0"/>
          <w:bCs/>
          <w:szCs w:val="28"/>
          <w:rtl/>
          <w:lang w:bidi="ar-EG"/>
        </w:rPr>
        <w:br/>
        <w:t xml:space="preserve">في شبكات الخدمة المتنقلة </w:t>
      </w:r>
      <w:proofErr w:type="spellStart"/>
      <w:r w:rsidRPr="00F42C94">
        <w:rPr>
          <w:rFonts w:ascii="Dubai" w:hAnsi="Dubai" w:cs="Dubai"/>
          <w:b w:val="0"/>
          <w:bCs/>
          <w:szCs w:val="28"/>
          <w:rtl/>
          <w:lang w:bidi="ar-EG"/>
        </w:rPr>
        <w:t>الساتلية</w:t>
      </w:r>
      <w:proofErr w:type="spellEnd"/>
    </w:p>
    <w:p w14:paraId="5ED3DC00" w14:textId="77777777" w:rsidR="009E7AF1" w:rsidRPr="00F42C94" w:rsidRDefault="009E7AF1" w:rsidP="00F42C94">
      <w:pPr>
        <w:pStyle w:val="Questiondate"/>
        <w:rPr>
          <w:i w:val="0"/>
          <w:iCs/>
          <w:rtl/>
        </w:rPr>
      </w:pPr>
      <w:r w:rsidRPr="00F42C94">
        <w:rPr>
          <w:i w:val="0"/>
          <w:iCs/>
        </w:rPr>
        <w:t>(2002)</w:t>
      </w:r>
    </w:p>
    <w:p w14:paraId="00ABCCBD" w14:textId="77777777" w:rsidR="009E7AF1" w:rsidRPr="00F42C94" w:rsidRDefault="009E7AF1" w:rsidP="009E7AF1">
      <w:pPr>
        <w:pStyle w:val="Normalaftertitle"/>
        <w:rPr>
          <w:rFonts w:ascii="Dubai" w:hAnsi="Dubai" w:cs="Dubai"/>
          <w:szCs w:val="22"/>
          <w:rtl/>
          <w:lang w:bidi="ar-EG"/>
        </w:rPr>
      </w:pPr>
      <w:r w:rsidRPr="00F42C94">
        <w:rPr>
          <w:rFonts w:ascii="Dubai" w:hAnsi="Dubai" w:cs="Dubai"/>
          <w:szCs w:val="22"/>
          <w:rtl/>
          <w:lang w:bidi="ar-EG"/>
        </w:rPr>
        <w:t>إن جمعية الاتصالات الراديوية للاتحاد الدولي للاتصالات،</w:t>
      </w:r>
    </w:p>
    <w:p w14:paraId="59DA0EE1" w14:textId="77777777" w:rsidR="009E7AF1" w:rsidRPr="00F42C94" w:rsidRDefault="009E7AF1" w:rsidP="009E7AF1">
      <w:pPr>
        <w:pStyle w:val="Call"/>
        <w:tabs>
          <w:tab w:val="clear" w:pos="1985"/>
          <w:tab w:val="left" w:pos="2762"/>
        </w:tabs>
        <w:spacing w:before="120"/>
        <w:rPr>
          <w:rFonts w:ascii="Dubai" w:hAnsi="Dubai" w:cs="Dubai"/>
          <w:szCs w:val="22"/>
          <w:rtl/>
          <w:lang w:bidi="ar-EG"/>
        </w:rPr>
      </w:pPr>
      <w:r w:rsidRPr="00F42C94">
        <w:rPr>
          <w:rFonts w:ascii="Dubai" w:hAnsi="Dubai" w:cs="Dubai"/>
          <w:szCs w:val="22"/>
          <w:rtl/>
          <w:lang w:bidi="ar-EG"/>
        </w:rPr>
        <w:t>إذ تضع في اعتبارها</w:t>
      </w:r>
    </w:p>
    <w:p w14:paraId="1D79ABA1"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proofErr w:type="gramStart"/>
      <w:r w:rsidRPr="00F42C94">
        <w:rPr>
          <w:rFonts w:ascii="Dubai" w:hAnsi="Dubai" w:cs="Dubai"/>
          <w:i/>
          <w:iCs/>
          <w:szCs w:val="22"/>
          <w:rtl/>
          <w:lang w:val="en-US" w:bidi="ar-EG"/>
        </w:rPr>
        <w:t xml:space="preserve">أ </w:t>
      </w:r>
      <w:r w:rsidRPr="00F42C94">
        <w:rPr>
          <w:rFonts w:ascii="Dubai" w:hAnsi="Dubai" w:cs="Dubai"/>
          <w:i/>
          <w:iCs/>
          <w:szCs w:val="22"/>
          <w:rtl/>
          <w:lang w:bidi="ar-EG"/>
        </w:rPr>
        <w:t>)</w:t>
      </w:r>
      <w:proofErr w:type="gramEnd"/>
      <w:r w:rsidRPr="00F42C94">
        <w:rPr>
          <w:rFonts w:ascii="Dubai" w:hAnsi="Dubai" w:cs="Dubai"/>
          <w:szCs w:val="22"/>
          <w:rtl/>
          <w:lang w:bidi="ar-EG"/>
        </w:rPr>
        <w:tab/>
        <w:t xml:space="preserve">أن التقدم الحديث في الشبكات القائمة على بروتوكولات الإنترنت </w:t>
      </w:r>
      <w:r w:rsidRPr="00F42C94">
        <w:rPr>
          <w:rFonts w:ascii="Dubai" w:hAnsi="Dubai" w:cs="Dubai"/>
          <w:szCs w:val="22"/>
          <w:lang w:val="en-US" w:bidi="ar-EG"/>
        </w:rPr>
        <w:t>(IP)</w:t>
      </w:r>
      <w:r w:rsidRPr="00F42C94">
        <w:rPr>
          <w:rFonts w:ascii="Dubai" w:hAnsi="Dubai" w:cs="Dubai"/>
          <w:szCs w:val="22"/>
          <w:rtl/>
          <w:lang w:val="en-US" w:bidi="ar-EG"/>
        </w:rPr>
        <w:t xml:space="preserve"> هو مدهش في جميع ميادين الاتصالات تقريباً، إلى حد أن بعض التطبيقات الجديدة في الخدمة المتنقلة </w:t>
      </w:r>
      <w:proofErr w:type="spellStart"/>
      <w:r w:rsidRPr="00F42C94">
        <w:rPr>
          <w:rFonts w:ascii="Dubai" w:hAnsi="Dubai" w:cs="Dubai"/>
          <w:szCs w:val="22"/>
          <w:rtl/>
          <w:lang w:val="en-US" w:bidi="ar-EG"/>
        </w:rPr>
        <w:t>الساتلية</w:t>
      </w:r>
      <w:proofErr w:type="spellEnd"/>
      <w:r w:rsidRPr="00F42C94">
        <w:rPr>
          <w:rFonts w:ascii="Dubai" w:hAnsi="Dubai" w:cs="Dubai"/>
          <w:szCs w:val="22"/>
          <w:rtl/>
          <w:lang w:val="en-US" w:bidi="ar-EG"/>
        </w:rPr>
        <w:t xml:space="preserve"> تتهيأ منذ الآن لإرسال المعطيات بالحزم، وخاصة شبكات بروتوكول الإنترنت في الخدمة المتنقلة </w:t>
      </w:r>
      <w:proofErr w:type="spellStart"/>
      <w:r w:rsidRPr="00F42C94">
        <w:rPr>
          <w:rFonts w:ascii="Dubai" w:hAnsi="Dubai" w:cs="Dubai"/>
          <w:szCs w:val="22"/>
          <w:rtl/>
          <w:lang w:val="en-US" w:bidi="ar-EG"/>
        </w:rPr>
        <w:t>الساتلية</w:t>
      </w:r>
      <w:proofErr w:type="spellEnd"/>
      <w:r w:rsidRPr="00F42C94">
        <w:rPr>
          <w:rFonts w:ascii="Dubai" w:hAnsi="Dubai" w:cs="Dubai"/>
          <w:szCs w:val="22"/>
          <w:rtl/>
          <w:lang w:val="en-US" w:bidi="ar-EG"/>
        </w:rPr>
        <w:t>؛</w:t>
      </w:r>
    </w:p>
    <w:p w14:paraId="5FB9EEEB"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r w:rsidRPr="00F42C94">
        <w:rPr>
          <w:rFonts w:ascii="Dubai" w:hAnsi="Dubai" w:cs="Dubai"/>
          <w:i/>
          <w:iCs/>
          <w:szCs w:val="22"/>
          <w:rtl/>
          <w:lang w:val="en-US" w:bidi="ar-EG"/>
        </w:rPr>
        <w:t>ب</w:t>
      </w:r>
      <w:r w:rsidRPr="00F42C94">
        <w:rPr>
          <w:rFonts w:ascii="Dubai" w:hAnsi="Dubai" w:cs="Dubai"/>
          <w:i/>
          <w:iCs/>
          <w:szCs w:val="22"/>
          <w:rtl/>
          <w:lang w:bidi="ar-EG"/>
        </w:rPr>
        <w:t>)</w:t>
      </w:r>
      <w:r w:rsidRPr="00F42C94">
        <w:rPr>
          <w:rFonts w:ascii="Dubai" w:hAnsi="Dubai" w:cs="Dubai"/>
          <w:szCs w:val="22"/>
          <w:rtl/>
          <w:lang w:bidi="ar-EG"/>
        </w:rPr>
        <w:tab/>
        <w:t xml:space="preserve">أن الدراسات حول إرسال المعطيات بالرزم ستساهم في الإدخال التدريجي لهذه التطبيقات الجديدة في الخدمة المتنقلة </w:t>
      </w:r>
      <w:proofErr w:type="spellStart"/>
      <w:r w:rsidRPr="00F42C94">
        <w:rPr>
          <w:rFonts w:ascii="Dubai" w:hAnsi="Dubai" w:cs="Dubai"/>
          <w:szCs w:val="22"/>
          <w:rtl/>
          <w:lang w:bidi="ar-EG"/>
        </w:rPr>
        <w:t>الساتلية</w:t>
      </w:r>
      <w:proofErr w:type="spellEnd"/>
      <w:r w:rsidRPr="00F42C94">
        <w:rPr>
          <w:rFonts w:ascii="Dubai" w:hAnsi="Dubai" w:cs="Dubai"/>
          <w:szCs w:val="22"/>
          <w:rtl/>
          <w:lang w:bidi="ar-EG"/>
        </w:rPr>
        <w:t xml:space="preserve"> وستحث على تطوير أنظمة جديدة</w:t>
      </w:r>
      <w:r w:rsidRPr="00F42C94">
        <w:rPr>
          <w:rFonts w:ascii="Dubai" w:hAnsi="Dubai" w:cs="Dubai"/>
          <w:szCs w:val="22"/>
          <w:rtl/>
          <w:lang w:val="en-US" w:bidi="ar-EG"/>
        </w:rPr>
        <w:t>؛</w:t>
      </w:r>
    </w:p>
    <w:p w14:paraId="7B0F8662"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r w:rsidRPr="00F42C94">
        <w:rPr>
          <w:rFonts w:ascii="Dubai" w:hAnsi="Dubai" w:cs="Dubai"/>
          <w:i/>
          <w:iCs/>
          <w:szCs w:val="22"/>
          <w:rtl/>
          <w:lang w:val="en-US" w:bidi="ar-EG"/>
        </w:rPr>
        <w:t>ج</w:t>
      </w:r>
      <w:r w:rsidRPr="00F42C94">
        <w:rPr>
          <w:rFonts w:ascii="Dubai" w:hAnsi="Dubai" w:cs="Dubai"/>
          <w:i/>
          <w:iCs/>
          <w:szCs w:val="22"/>
          <w:rtl/>
          <w:lang w:bidi="ar-EG"/>
        </w:rPr>
        <w:t>)</w:t>
      </w:r>
      <w:r w:rsidRPr="00F42C94">
        <w:rPr>
          <w:rFonts w:ascii="Dubai" w:hAnsi="Dubai" w:cs="Dubai"/>
          <w:szCs w:val="22"/>
          <w:rtl/>
          <w:lang w:bidi="ar-EG"/>
        </w:rPr>
        <w:tab/>
        <w:t xml:space="preserve">أن متطلبات </w:t>
      </w:r>
      <w:proofErr w:type="spellStart"/>
      <w:r w:rsidRPr="00F42C94">
        <w:rPr>
          <w:rFonts w:ascii="Dubai" w:hAnsi="Dubai" w:cs="Dubai"/>
          <w:szCs w:val="22"/>
          <w:rtl/>
          <w:lang w:bidi="ar-EG"/>
        </w:rPr>
        <w:t>التيسر</w:t>
      </w:r>
      <w:proofErr w:type="spellEnd"/>
      <w:r w:rsidRPr="00F42C94">
        <w:rPr>
          <w:rFonts w:ascii="Dubai" w:hAnsi="Dubai" w:cs="Dubai"/>
          <w:szCs w:val="22"/>
          <w:rtl/>
          <w:lang w:bidi="ar-EG"/>
        </w:rPr>
        <w:t xml:space="preserve"> الخاصة بالدارات الحمّالة قد تختلف من نمط إرسال إلى آخر وحسب اتجاه الإرسال</w:t>
      </w:r>
      <w:r w:rsidRPr="00F42C94">
        <w:rPr>
          <w:rFonts w:ascii="Dubai" w:hAnsi="Dubai" w:cs="Dubai"/>
          <w:szCs w:val="22"/>
          <w:rtl/>
          <w:lang w:val="en-US" w:bidi="ar-EG"/>
        </w:rPr>
        <w:t>؛</w:t>
      </w:r>
    </w:p>
    <w:p w14:paraId="1DA355B7"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proofErr w:type="gramStart"/>
      <w:r w:rsidRPr="00F42C94">
        <w:rPr>
          <w:rFonts w:ascii="Dubai" w:hAnsi="Dubai" w:cs="Dubai"/>
          <w:i/>
          <w:iCs/>
          <w:szCs w:val="22"/>
          <w:rtl/>
          <w:lang w:val="en-US" w:bidi="ar-EG"/>
        </w:rPr>
        <w:t xml:space="preserve">د </w:t>
      </w:r>
      <w:r w:rsidRPr="00F42C94">
        <w:rPr>
          <w:rFonts w:ascii="Dubai" w:hAnsi="Dubai" w:cs="Dubai"/>
          <w:i/>
          <w:iCs/>
          <w:szCs w:val="22"/>
          <w:rtl/>
          <w:lang w:bidi="ar-EG"/>
        </w:rPr>
        <w:t>)</w:t>
      </w:r>
      <w:proofErr w:type="gramEnd"/>
      <w:r w:rsidRPr="00F42C94">
        <w:rPr>
          <w:rFonts w:ascii="Dubai" w:hAnsi="Dubai" w:cs="Dubai"/>
          <w:szCs w:val="22"/>
          <w:rtl/>
          <w:lang w:bidi="ar-EG"/>
        </w:rPr>
        <w:tab/>
        <w:t>أن تقنيات إرسال المعطيات بالرزم تكون عالية النوعية غالباً وتكون موثوقة جداً، لأن ذلك ينبع من الخصائص الفريدة التي تتمتع بها بالنسبة إلى أنظمة أخرى</w:t>
      </w:r>
      <w:r w:rsidRPr="00F42C94">
        <w:rPr>
          <w:rFonts w:ascii="Dubai" w:hAnsi="Dubai" w:cs="Dubai"/>
          <w:szCs w:val="22"/>
          <w:rtl/>
          <w:lang w:val="en-US" w:bidi="ar-EG"/>
        </w:rPr>
        <w:t>؛</w:t>
      </w:r>
    </w:p>
    <w:p w14:paraId="1E1C078D"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proofErr w:type="gramStart"/>
      <w:r w:rsidRPr="00F42C94">
        <w:rPr>
          <w:rFonts w:ascii="Dubai" w:hAnsi="Dubai" w:cs="Dubai"/>
          <w:i/>
          <w:iCs/>
          <w:szCs w:val="22"/>
          <w:rtl/>
          <w:lang w:val="en-US" w:bidi="ar-EG"/>
        </w:rPr>
        <w:t>ﻫ</w:t>
      </w:r>
      <w:r w:rsidRPr="00F42C94">
        <w:rPr>
          <w:rFonts w:ascii="Dubai" w:hAnsi="Dubai" w:cs="Dubai"/>
          <w:i/>
          <w:iCs/>
          <w:szCs w:val="22"/>
          <w:rtl/>
          <w:lang w:bidi="ar-EG"/>
        </w:rPr>
        <w:t xml:space="preserve"> )</w:t>
      </w:r>
      <w:proofErr w:type="gramEnd"/>
      <w:r w:rsidRPr="00F42C94">
        <w:rPr>
          <w:rFonts w:ascii="Dubai" w:hAnsi="Dubai" w:cs="Dubai"/>
          <w:szCs w:val="22"/>
          <w:rtl/>
          <w:lang w:bidi="ar-EG"/>
        </w:rPr>
        <w:tab/>
        <w:t>أن أهداف الأداء المنطبقة على إرسال المعطيات بالرزم قد تكون أقل صرامة، إذا كانت تتيح الحصول على النوعية والموثوقية العاليتين مع تحكم في الأخطاء وإعادة الإرسال التي توفرها لها بروتوكولات السوية العالية</w:t>
      </w:r>
      <w:r w:rsidRPr="00F42C94">
        <w:rPr>
          <w:rFonts w:ascii="Dubai" w:hAnsi="Dubai" w:cs="Dubai"/>
          <w:szCs w:val="22"/>
          <w:rtl/>
          <w:lang w:val="en-US" w:bidi="ar-EG"/>
        </w:rPr>
        <w:t>؛</w:t>
      </w:r>
    </w:p>
    <w:p w14:paraId="345A7D4C"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proofErr w:type="gramStart"/>
      <w:r w:rsidRPr="00F42C94">
        <w:rPr>
          <w:rFonts w:ascii="Dubai" w:hAnsi="Dubai" w:cs="Dubai"/>
          <w:i/>
          <w:iCs/>
          <w:szCs w:val="22"/>
          <w:rtl/>
          <w:lang w:val="en-US" w:bidi="ar-EG"/>
        </w:rPr>
        <w:t xml:space="preserve">و </w:t>
      </w:r>
      <w:r w:rsidRPr="00F42C94">
        <w:rPr>
          <w:rFonts w:ascii="Dubai" w:hAnsi="Dubai" w:cs="Dubai"/>
          <w:i/>
          <w:iCs/>
          <w:szCs w:val="22"/>
          <w:rtl/>
          <w:lang w:bidi="ar-EG"/>
        </w:rPr>
        <w:t>)</w:t>
      </w:r>
      <w:proofErr w:type="gramEnd"/>
      <w:r w:rsidRPr="00F42C94">
        <w:rPr>
          <w:rFonts w:ascii="Dubai" w:hAnsi="Dubai" w:cs="Dubai"/>
          <w:szCs w:val="22"/>
          <w:rtl/>
          <w:lang w:bidi="ar-EG"/>
        </w:rPr>
        <w:tab/>
        <w:t xml:space="preserve">أن من اللازم تحديد خصائص الإرسال، ليس فقط للطبقة الفيزيائية في الوصلات الرقمية </w:t>
      </w:r>
      <w:proofErr w:type="spellStart"/>
      <w:r w:rsidRPr="00F42C94">
        <w:rPr>
          <w:rFonts w:ascii="Dubai" w:hAnsi="Dubai" w:cs="Dubai"/>
          <w:szCs w:val="22"/>
          <w:rtl/>
          <w:lang w:bidi="ar-EG"/>
        </w:rPr>
        <w:t>الساتلية</w:t>
      </w:r>
      <w:proofErr w:type="spellEnd"/>
      <w:r w:rsidRPr="00F42C94">
        <w:rPr>
          <w:rFonts w:ascii="Dubai" w:hAnsi="Dubai" w:cs="Dubai"/>
          <w:szCs w:val="22"/>
          <w:rtl/>
          <w:lang w:bidi="ar-EG"/>
        </w:rPr>
        <w:t>، بل أيضاً للطبقات العالية التي توفر بروتوكولات التحكم في الأخطاء وإعادة الإرسال</w:t>
      </w:r>
      <w:r w:rsidRPr="00F42C94">
        <w:rPr>
          <w:rFonts w:ascii="Dubai" w:hAnsi="Dubai" w:cs="Dubai"/>
          <w:szCs w:val="22"/>
          <w:rtl/>
          <w:lang w:val="en-US" w:bidi="ar-EG"/>
        </w:rPr>
        <w:t>؛</w:t>
      </w:r>
    </w:p>
    <w:p w14:paraId="0E85949E"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proofErr w:type="gramStart"/>
      <w:r w:rsidRPr="00F42C94">
        <w:rPr>
          <w:rFonts w:ascii="Dubai" w:hAnsi="Dubai" w:cs="Dubai"/>
          <w:i/>
          <w:iCs/>
          <w:szCs w:val="22"/>
          <w:rtl/>
          <w:lang w:val="en-US" w:bidi="ar-EG"/>
        </w:rPr>
        <w:t xml:space="preserve">ز </w:t>
      </w:r>
      <w:r w:rsidRPr="00F42C94">
        <w:rPr>
          <w:rFonts w:ascii="Dubai" w:hAnsi="Dubai" w:cs="Dubai"/>
          <w:i/>
          <w:iCs/>
          <w:szCs w:val="22"/>
          <w:rtl/>
          <w:lang w:bidi="ar-EG"/>
        </w:rPr>
        <w:t>)</w:t>
      </w:r>
      <w:proofErr w:type="gramEnd"/>
      <w:r w:rsidRPr="00F42C94">
        <w:rPr>
          <w:rFonts w:ascii="Dubai" w:hAnsi="Dubai" w:cs="Dubai"/>
          <w:szCs w:val="22"/>
          <w:rtl/>
          <w:lang w:bidi="ar-EG"/>
        </w:rPr>
        <w:tab/>
        <w:t>أن حركة المعطيات المسيرة بأسلوب الرزم يمكن أن تكون حركة تتحسس بتأخر الانتشار وبتغير هذا التغير وكذلك بالأخطاء</w:t>
      </w:r>
      <w:r w:rsidRPr="00F42C94">
        <w:rPr>
          <w:rFonts w:ascii="Dubai" w:hAnsi="Dubai" w:cs="Dubai"/>
          <w:szCs w:val="22"/>
          <w:rtl/>
          <w:lang w:val="en-US" w:bidi="ar-EG"/>
        </w:rPr>
        <w:t>؛</w:t>
      </w:r>
    </w:p>
    <w:p w14:paraId="35A33A3B"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proofErr w:type="gramStart"/>
      <w:r w:rsidRPr="00F42C94">
        <w:rPr>
          <w:rFonts w:ascii="Dubai" w:hAnsi="Dubai" w:cs="Dubai"/>
          <w:i/>
          <w:iCs/>
          <w:szCs w:val="22"/>
          <w:rtl/>
          <w:lang w:val="en-US" w:bidi="ar-EG"/>
        </w:rPr>
        <w:t xml:space="preserve">ح </w:t>
      </w:r>
      <w:r w:rsidRPr="00F42C94">
        <w:rPr>
          <w:rFonts w:ascii="Dubai" w:hAnsi="Dubai" w:cs="Dubai"/>
          <w:i/>
          <w:iCs/>
          <w:szCs w:val="22"/>
          <w:rtl/>
          <w:lang w:bidi="ar-EG"/>
        </w:rPr>
        <w:t>)</w:t>
      </w:r>
      <w:proofErr w:type="gramEnd"/>
      <w:r w:rsidRPr="00F42C94">
        <w:rPr>
          <w:rFonts w:ascii="Dubai" w:hAnsi="Dubai" w:cs="Dubai"/>
          <w:szCs w:val="22"/>
          <w:rtl/>
          <w:lang w:bidi="ar-EG"/>
        </w:rPr>
        <w:tab/>
        <w:t xml:space="preserve">أن هناك حاجة لتحديد نماذج إرسال وأهداف أداء لإرسال المعطيات بالرزم، إضافة إلى الأهداف الخاصة بالشبكات الثابتة الحالية الواردة في توصيات القطاع </w:t>
      </w:r>
      <w:r w:rsidRPr="00F42C94">
        <w:rPr>
          <w:rFonts w:ascii="Dubai" w:hAnsi="Dubai" w:cs="Dubai"/>
          <w:szCs w:val="22"/>
          <w:lang w:val="en-US" w:bidi="ar-EG"/>
        </w:rPr>
        <w:t>ITU-T</w:t>
      </w:r>
      <w:r w:rsidRPr="00F42C94">
        <w:rPr>
          <w:rFonts w:ascii="Dubai" w:hAnsi="Dubai" w:cs="Dubai"/>
          <w:szCs w:val="22"/>
          <w:rtl/>
          <w:lang w:val="en-US" w:bidi="ar-EG"/>
        </w:rPr>
        <w:t xml:space="preserve"> من السلاسل </w:t>
      </w:r>
      <w:r w:rsidRPr="00F42C94">
        <w:rPr>
          <w:rFonts w:ascii="Dubai" w:hAnsi="Dubai" w:cs="Dubai"/>
          <w:szCs w:val="22"/>
          <w:lang w:val="en-US" w:bidi="ar-EG"/>
        </w:rPr>
        <w:t>G</w:t>
      </w:r>
      <w:r w:rsidRPr="00F42C94">
        <w:rPr>
          <w:rFonts w:ascii="Dubai" w:hAnsi="Dubai" w:cs="Dubai"/>
          <w:szCs w:val="22"/>
          <w:rtl/>
          <w:lang w:val="en-US" w:bidi="ar-EG"/>
        </w:rPr>
        <w:t xml:space="preserve"> و</w:t>
      </w:r>
      <w:r w:rsidRPr="00F42C94">
        <w:rPr>
          <w:rFonts w:ascii="Dubai" w:hAnsi="Dubai" w:cs="Dubai"/>
          <w:szCs w:val="22"/>
          <w:lang w:val="en-US" w:bidi="ar-EG"/>
        </w:rPr>
        <w:t>I</w:t>
      </w:r>
      <w:r w:rsidRPr="00F42C94">
        <w:rPr>
          <w:rFonts w:ascii="Dubai" w:hAnsi="Dubai" w:cs="Dubai"/>
          <w:szCs w:val="22"/>
          <w:rtl/>
          <w:lang w:val="en-US" w:bidi="ar-EG"/>
        </w:rPr>
        <w:t xml:space="preserve"> و</w:t>
      </w:r>
      <w:r w:rsidRPr="00F42C94">
        <w:rPr>
          <w:rFonts w:ascii="Dubai" w:hAnsi="Dubai" w:cs="Dubai"/>
          <w:szCs w:val="22"/>
          <w:lang w:val="en-US" w:bidi="ar-EG"/>
        </w:rPr>
        <w:t>X</w:t>
      </w:r>
      <w:r w:rsidRPr="00F42C94">
        <w:rPr>
          <w:rFonts w:ascii="Dubai" w:hAnsi="Dubai" w:cs="Dubai"/>
          <w:szCs w:val="22"/>
          <w:rtl/>
          <w:lang w:val="en-US" w:bidi="ar-EG"/>
        </w:rPr>
        <w:t xml:space="preserve"> و</w:t>
      </w:r>
      <w:r w:rsidRPr="00F42C94">
        <w:rPr>
          <w:rFonts w:ascii="Dubai" w:hAnsi="Dubai" w:cs="Dubai"/>
          <w:szCs w:val="22"/>
          <w:lang w:val="en-US" w:bidi="ar-EG"/>
        </w:rPr>
        <w:t>Y</w:t>
      </w:r>
      <w:r w:rsidRPr="00F42C94">
        <w:rPr>
          <w:rFonts w:ascii="Dubai" w:hAnsi="Dubai" w:cs="Dubai"/>
          <w:szCs w:val="22"/>
          <w:rtl/>
          <w:lang w:val="en-US" w:bidi="ar-EG"/>
        </w:rPr>
        <w:t>؛</w:t>
      </w:r>
    </w:p>
    <w:p w14:paraId="51FDB230"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proofErr w:type="gramStart"/>
      <w:r w:rsidRPr="00F42C94">
        <w:rPr>
          <w:rFonts w:ascii="Dubai" w:hAnsi="Dubai" w:cs="Dubai"/>
          <w:i/>
          <w:iCs/>
          <w:szCs w:val="22"/>
          <w:rtl/>
          <w:lang w:val="en-US" w:bidi="ar-EG"/>
        </w:rPr>
        <w:t xml:space="preserve">ط </w:t>
      </w:r>
      <w:r w:rsidRPr="00F42C94">
        <w:rPr>
          <w:rFonts w:ascii="Dubai" w:hAnsi="Dubai" w:cs="Dubai"/>
          <w:i/>
          <w:iCs/>
          <w:szCs w:val="22"/>
          <w:rtl/>
          <w:lang w:bidi="ar-EG"/>
        </w:rPr>
        <w:t>)</w:t>
      </w:r>
      <w:proofErr w:type="gramEnd"/>
      <w:r w:rsidRPr="00F42C94">
        <w:rPr>
          <w:rFonts w:ascii="Dubai" w:hAnsi="Dubai" w:cs="Dubai"/>
          <w:szCs w:val="22"/>
          <w:rtl/>
          <w:lang w:bidi="ar-EG"/>
        </w:rPr>
        <w:tab/>
        <w:t>أن تيسر الأنظمة بتبديل الرزم يمكن أن يناقش بطريقة مختلفة عن تيسر الأنظمة بتبديل الدارات</w:t>
      </w:r>
      <w:r w:rsidRPr="00F42C94">
        <w:rPr>
          <w:rFonts w:ascii="Dubai" w:hAnsi="Dubai" w:cs="Dubai"/>
          <w:szCs w:val="22"/>
          <w:rtl/>
          <w:lang w:val="en-US" w:bidi="ar-EG"/>
        </w:rPr>
        <w:t>؛</w:t>
      </w:r>
    </w:p>
    <w:p w14:paraId="0CA9C397" w14:textId="77777777" w:rsidR="009E7AF1" w:rsidRPr="00F42C94" w:rsidRDefault="009E7AF1" w:rsidP="009E7AF1">
      <w:pPr>
        <w:tabs>
          <w:tab w:val="clear" w:pos="794"/>
          <w:tab w:val="clear" w:pos="1191"/>
          <w:tab w:val="clear" w:pos="1588"/>
          <w:tab w:val="clear" w:pos="1985"/>
          <w:tab w:val="left" w:pos="720"/>
          <w:tab w:val="left" w:pos="1440"/>
        </w:tabs>
        <w:rPr>
          <w:rFonts w:ascii="Dubai" w:hAnsi="Dubai" w:cs="Dubai"/>
          <w:szCs w:val="22"/>
          <w:rtl/>
          <w:lang w:val="en-US" w:bidi="ar-EG"/>
        </w:rPr>
      </w:pPr>
      <w:r w:rsidRPr="00F42C94">
        <w:rPr>
          <w:rFonts w:ascii="Dubai" w:hAnsi="Dubai" w:cs="Dubai"/>
          <w:i/>
          <w:iCs/>
          <w:szCs w:val="22"/>
          <w:rtl/>
          <w:lang w:val="en-US" w:bidi="ar-EG"/>
        </w:rPr>
        <w:t>ي</w:t>
      </w:r>
      <w:r w:rsidRPr="00F42C94">
        <w:rPr>
          <w:rFonts w:ascii="Dubai" w:hAnsi="Dubai" w:cs="Dubai"/>
          <w:i/>
          <w:iCs/>
          <w:szCs w:val="22"/>
          <w:rtl/>
          <w:lang w:bidi="ar-EG"/>
        </w:rPr>
        <w:t>)</w:t>
      </w:r>
      <w:r w:rsidRPr="00F42C94">
        <w:rPr>
          <w:rFonts w:ascii="Dubai" w:hAnsi="Dubai" w:cs="Dubai"/>
          <w:szCs w:val="22"/>
          <w:rtl/>
          <w:lang w:bidi="ar-EG"/>
        </w:rPr>
        <w:tab/>
        <w:t>أن خصائص الإرسال وأهداف الأداء يمكن تقديمها بطريقة مختلفة حسب أنظمة الإرسال في الدارات الحمّالة، كأن تكون الدارة مخصصة لمستعمل وحيد أو تكون دارة يتقاسمها عدد من المستعملين، التي تصنف وفقاً لأسلوب استخدامها الفجوات الزمنية</w:t>
      </w:r>
      <w:r w:rsidRPr="00F42C94">
        <w:rPr>
          <w:rFonts w:ascii="Dubai" w:hAnsi="Dubai" w:cs="Dubai"/>
          <w:szCs w:val="22"/>
          <w:rtl/>
          <w:lang w:val="en-US" w:bidi="ar-EG"/>
        </w:rPr>
        <w:t>؛</w:t>
      </w:r>
    </w:p>
    <w:p w14:paraId="67C13DC3" w14:textId="77777777" w:rsidR="009E7AF1" w:rsidRPr="00F42C94" w:rsidRDefault="009E7AF1" w:rsidP="009E7AF1">
      <w:pPr>
        <w:rPr>
          <w:rFonts w:ascii="Dubai" w:hAnsi="Dubai" w:cs="Dubai"/>
          <w:szCs w:val="22"/>
          <w:rtl/>
          <w:lang w:val="en-US" w:bidi="ar-EG"/>
        </w:rPr>
      </w:pPr>
      <w:r w:rsidRPr="00F42C94">
        <w:rPr>
          <w:rFonts w:ascii="Dubai" w:hAnsi="Dubai" w:cs="Dubai"/>
          <w:i/>
          <w:iCs/>
          <w:szCs w:val="22"/>
          <w:rtl/>
          <w:lang w:val="en-US" w:bidi="ar-EG"/>
        </w:rPr>
        <w:t>ك</w:t>
      </w:r>
      <w:r w:rsidRPr="00F42C94">
        <w:rPr>
          <w:rFonts w:ascii="Dubai" w:hAnsi="Dubai" w:cs="Dubai"/>
          <w:i/>
          <w:iCs/>
          <w:szCs w:val="22"/>
          <w:rtl/>
          <w:lang w:bidi="ar-EG"/>
        </w:rPr>
        <w:t>)</w:t>
      </w:r>
      <w:r w:rsidRPr="00F42C94">
        <w:rPr>
          <w:rFonts w:ascii="Dubai" w:hAnsi="Dubai" w:cs="Dubai"/>
          <w:szCs w:val="22"/>
          <w:rtl/>
          <w:lang w:bidi="ar-EG"/>
        </w:rPr>
        <w:tab/>
        <w:t xml:space="preserve">أن فعّالية الإرسال بالرزم مفيدة للخدمة المتنقلة </w:t>
      </w:r>
      <w:proofErr w:type="spellStart"/>
      <w:r w:rsidRPr="00F42C94">
        <w:rPr>
          <w:rFonts w:ascii="Dubai" w:hAnsi="Dubai" w:cs="Dubai"/>
          <w:szCs w:val="22"/>
          <w:rtl/>
          <w:lang w:bidi="ar-EG"/>
        </w:rPr>
        <w:t>الساتلية</w:t>
      </w:r>
      <w:proofErr w:type="spellEnd"/>
      <w:r w:rsidRPr="00F42C94">
        <w:rPr>
          <w:rFonts w:ascii="Dubai" w:hAnsi="Dubai" w:cs="Dubai"/>
          <w:szCs w:val="22"/>
          <w:rtl/>
          <w:lang w:bidi="ar-EG"/>
        </w:rPr>
        <w:t>، نظراً إلى أن الطيف الموزع لها محدود</w:t>
      </w:r>
      <w:r w:rsidRPr="00F42C94">
        <w:rPr>
          <w:rFonts w:ascii="Dubai" w:hAnsi="Dubai" w:cs="Dubai"/>
          <w:szCs w:val="22"/>
          <w:rtl/>
          <w:lang w:val="en-US" w:bidi="ar-EG"/>
        </w:rPr>
        <w:t>،</w:t>
      </w:r>
    </w:p>
    <w:p w14:paraId="7B6B4DBC" w14:textId="77777777" w:rsidR="009E7AF1" w:rsidRPr="00F42C94" w:rsidRDefault="009E7AF1" w:rsidP="009E7AF1">
      <w:pPr>
        <w:pStyle w:val="Call"/>
        <w:spacing w:before="120"/>
        <w:rPr>
          <w:rFonts w:ascii="Dubai" w:hAnsi="Dubai" w:cs="Dubai"/>
          <w:szCs w:val="22"/>
          <w:rtl/>
          <w:lang w:bidi="ar-EG"/>
        </w:rPr>
      </w:pPr>
      <w:r w:rsidRPr="00F42C94">
        <w:rPr>
          <w:rFonts w:ascii="Dubai" w:hAnsi="Dubai" w:cs="Dubai"/>
          <w:szCs w:val="22"/>
          <w:rtl/>
          <w:lang w:bidi="ar-EG"/>
        </w:rPr>
        <w:t xml:space="preserve">تقرر </w:t>
      </w:r>
      <w:r w:rsidRPr="00F42C94">
        <w:rPr>
          <w:rFonts w:ascii="Dubai" w:hAnsi="Dubai" w:cs="Dubai"/>
          <w:i w:val="0"/>
          <w:iCs/>
          <w:szCs w:val="22"/>
          <w:rtl/>
          <w:lang w:bidi="ar-EG"/>
        </w:rPr>
        <w:t>طرح المسألة التالية للدراسة</w:t>
      </w:r>
    </w:p>
    <w:p w14:paraId="5E9214B7" w14:textId="77777777" w:rsidR="009E7AF1" w:rsidRPr="00F42C94" w:rsidRDefault="009E7AF1" w:rsidP="009E7AF1">
      <w:pPr>
        <w:rPr>
          <w:rFonts w:ascii="Dubai" w:hAnsi="Dubai" w:cs="Dubai"/>
          <w:szCs w:val="22"/>
          <w:rtl/>
          <w:lang w:val="en-US" w:bidi="ar-EG"/>
        </w:rPr>
      </w:pPr>
      <w:r w:rsidRPr="00F42C94">
        <w:rPr>
          <w:rFonts w:ascii="Dubai" w:hAnsi="Dubai" w:cs="Dubai"/>
          <w:szCs w:val="22"/>
          <w:lang w:val="en-US" w:bidi="ar-EG"/>
        </w:rPr>
        <w:t>1</w:t>
      </w:r>
      <w:r w:rsidRPr="00F42C94">
        <w:rPr>
          <w:rFonts w:ascii="Dubai" w:hAnsi="Dubai" w:cs="Dubai"/>
          <w:szCs w:val="22"/>
          <w:rtl/>
          <w:lang w:val="en-US" w:bidi="ar-EG"/>
        </w:rPr>
        <w:tab/>
        <w:t xml:space="preserve">ما هو نموذج الإرسال (أو التوصيل المرجعي الافتراضي) المناسب لتحديد الخصائص التقنية والتشغيلية لإرسال المعطيات بأسلوب الرزم في الخدمة المتنقلة </w:t>
      </w:r>
      <w:proofErr w:type="spellStart"/>
      <w:r w:rsidRPr="00F42C94">
        <w:rPr>
          <w:rFonts w:ascii="Dubai" w:hAnsi="Dubai" w:cs="Dubai"/>
          <w:szCs w:val="22"/>
          <w:rtl/>
          <w:lang w:val="en-US" w:bidi="ar-EG"/>
        </w:rPr>
        <w:t>الساتلية</w:t>
      </w:r>
      <w:proofErr w:type="spellEnd"/>
      <w:r w:rsidRPr="00F42C94">
        <w:rPr>
          <w:rFonts w:ascii="Dubai" w:hAnsi="Dubai" w:cs="Dubai"/>
          <w:szCs w:val="22"/>
          <w:rtl/>
          <w:lang w:val="en-US" w:bidi="ar-EG"/>
        </w:rPr>
        <w:t>؟</w:t>
      </w:r>
    </w:p>
    <w:p w14:paraId="25318E38" w14:textId="77777777" w:rsidR="009E7AF1" w:rsidRPr="00F42C94" w:rsidRDefault="009E7AF1" w:rsidP="009E7AF1">
      <w:pPr>
        <w:rPr>
          <w:rFonts w:ascii="Dubai" w:hAnsi="Dubai" w:cs="Dubai"/>
          <w:szCs w:val="22"/>
          <w:rtl/>
          <w:lang w:val="en-US" w:bidi="ar-EG"/>
        </w:rPr>
      </w:pPr>
      <w:r w:rsidRPr="00F42C94">
        <w:rPr>
          <w:rFonts w:ascii="Dubai" w:hAnsi="Dubai" w:cs="Dubai"/>
          <w:szCs w:val="22"/>
          <w:lang w:val="en-US" w:bidi="ar-EG"/>
        </w:rPr>
        <w:t>2</w:t>
      </w:r>
      <w:r w:rsidRPr="00F42C94">
        <w:rPr>
          <w:rFonts w:ascii="Dubai" w:hAnsi="Dubai" w:cs="Dubai"/>
          <w:szCs w:val="22"/>
          <w:rtl/>
          <w:lang w:val="en-US" w:bidi="ar-EG"/>
        </w:rPr>
        <w:tab/>
        <w:t xml:space="preserve">ما هي المعلمات التقنية المناسبة لتمييز إرسال المعطيات بالرزم، وخاصة في حالة شبكات بروتوكول الإنترنت المستعملة في الخدمة المتنقلة </w:t>
      </w:r>
      <w:proofErr w:type="spellStart"/>
      <w:r w:rsidRPr="00F42C94">
        <w:rPr>
          <w:rFonts w:ascii="Dubai" w:hAnsi="Dubai" w:cs="Dubai"/>
          <w:szCs w:val="22"/>
          <w:rtl/>
          <w:lang w:val="en-US" w:bidi="ar-EG"/>
        </w:rPr>
        <w:t>الساتلية</w:t>
      </w:r>
      <w:proofErr w:type="spellEnd"/>
      <w:r w:rsidRPr="00F42C94">
        <w:rPr>
          <w:rFonts w:ascii="Dubai" w:hAnsi="Dubai" w:cs="Dubai"/>
          <w:szCs w:val="22"/>
          <w:rtl/>
          <w:lang w:val="en-US" w:bidi="ar-EG"/>
        </w:rPr>
        <w:t>؟</w:t>
      </w:r>
    </w:p>
    <w:p w14:paraId="7929B6BC" w14:textId="77777777" w:rsidR="009E7AF1" w:rsidRPr="00F42C94" w:rsidRDefault="009E7AF1" w:rsidP="009E7AF1">
      <w:pPr>
        <w:rPr>
          <w:rFonts w:ascii="Dubai" w:hAnsi="Dubai" w:cs="Dubai"/>
          <w:szCs w:val="22"/>
          <w:rtl/>
          <w:lang w:val="en-US" w:bidi="ar-EG"/>
        </w:rPr>
      </w:pPr>
      <w:r w:rsidRPr="00F42C94">
        <w:rPr>
          <w:rFonts w:ascii="Dubai" w:hAnsi="Dubai" w:cs="Dubai"/>
          <w:szCs w:val="22"/>
          <w:lang w:val="en-US" w:bidi="ar-EG"/>
        </w:rPr>
        <w:t>3</w:t>
      </w:r>
      <w:r w:rsidRPr="00F42C94">
        <w:rPr>
          <w:rFonts w:ascii="Dubai" w:hAnsi="Dubai" w:cs="Dubai"/>
          <w:szCs w:val="22"/>
          <w:rtl/>
          <w:lang w:val="en-US" w:bidi="ar-EG"/>
        </w:rPr>
        <w:tab/>
        <w:t xml:space="preserve">ما هي المواصفات التشغيلية الخاصة بإرسال المعطيات بالرزم، وخاصة في حالة شبكات بروتوكول الإنترنت المستعملة في الخدمة المتنقلة </w:t>
      </w:r>
      <w:proofErr w:type="spellStart"/>
      <w:r w:rsidRPr="00F42C94">
        <w:rPr>
          <w:rFonts w:ascii="Dubai" w:hAnsi="Dubai" w:cs="Dubai"/>
          <w:szCs w:val="22"/>
          <w:rtl/>
          <w:lang w:val="en-US" w:bidi="ar-EG"/>
        </w:rPr>
        <w:t>الساتلية</w:t>
      </w:r>
      <w:proofErr w:type="spellEnd"/>
      <w:r w:rsidRPr="00F42C94">
        <w:rPr>
          <w:rFonts w:ascii="Dubai" w:hAnsi="Dubai" w:cs="Dubai"/>
          <w:szCs w:val="22"/>
          <w:rtl/>
          <w:lang w:val="en-US" w:bidi="ar-EG"/>
        </w:rPr>
        <w:t>؟</w:t>
      </w:r>
    </w:p>
    <w:p w14:paraId="50543392" w14:textId="77777777" w:rsidR="009E7AF1" w:rsidRPr="00F42C94" w:rsidRDefault="009E7AF1" w:rsidP="009E7AF1">
      <w:pPr>
        <w:rPr>
          <w:rFonts w:ascii="Dubai" w:hAnsi="Dubai" w:cs="Dubai"/>
          <w:szCs w:val="22"/>
          <w:rtl/>
          <w:lang w:val="en-US" w:bidi="ar-EG"/>
        </w:rPr>
      </w:pPr>
      <w:r w:rsidRPr="00F42C94">
        <w:rPr>
          <w:rFonts w:ascii="Dubai" w:hAnsi="Dubai" w:cs="Dubai"/>
          <w:szCs w:val="22"/>
          <w:lang w:val="en-US" w:bidi="ar-EG"/>
        </w:rPr>
        <w:lastRenderedPageBreak/>
        <w:t>4</w:t>
      </w:r>
      <w:r w:rsidRPr="00F42C94">
        <w:rPr>
          <w:rFonts w:ascii="Dubai" w:hAnsi="Dubai" w:cs="Dubai"/>
          <w:szCs w:val="22"/>
          <w:rtl/>
          <w:lang w:val="en-US" w:bidi="ar-EG"/>
        </w:rPr>
        <w:tab/>
        <w:t xml:space="preserve">ما هي الخصائص الخاصة بتطبيقات المعطيات بالرزم، وخاصة في حالة شبكات بروتوكول الإنترنت المستعملة في الخدمة المتنقلة </w:t>
      </w:r>
      <w:proofErr w:type="spellStart"/>
      <w:r w:rsidRPr="00F42C94">
        <w:rPr>
          <w:rFonts w:ascii="Dubai" w:hAnsi="Dubai" w:cs="Dubai"/>
          <w:szCs w:val="22"/>
          <w:rtl/>
          <w:lang w:val="en-US" w:bidi="ar-EG"/>
        </w:rPr>
        <w:t>الساتلية</w:t>
      </w:r>
      <w:proofErr w:type="spellEnd"/>
      <w:r w:rsidRPr="00F42C94">
        <w:rPr>
          <w:rFonts w:ascii="Dubai" w:hAnsi="Dubai" w:cs="Dubai"/>
          <w:szCs w:val="22"/>
          <w:rtl/>
          <w:lang w:val="en-US" w:bidi="ar-EG"/>
        </w:rPr>
        <w:t>؟</w:t>
      </w:r>
    </w:p>
    <w:p w14:paraId="494B49D2" w14:textId="77777777" w:rsidR="009E7AF1" w:rsidRPr="00F42C94" w:rsidRDefault="009E7AF1" w:rsidP="009E7AF1">
      <w:pPr>
        <w:rPr>
          <w:rFonts w:ascii="Dubai" w:hAnsi="Dubai" w:cs="Dubai"/>
          <w:szCs w:val="22"/>
          <w:rtl/>
          <w:lang w:val="en-US" w:bidi="ar-EG"/>
        </w:rPr>
      </w:pPr>
      <w:r w:rsidRPr="00F42C94">
        <w:rPr>
          <w:rFonts w:ascii="Dubai" w:hAnsi="Dubai" w:cs="Dubai"/>
          <w:szCs w:val="22"/>
          <w:lang w:val="en-US" w:bidi="ar-EG"/>
        </w:rPr>
        <w:t>5</w:t>
      </w:r>
      <w:r w:rsidRPr="00F42C94">
        <w:rPr>
          <w:rFonts w:ascii="Dubai" w:hAnsi="Dubai" w:cs="Dubai"/>
          <w:szCs w:val="22"/>
          <w:rtl/>
          <w:lang w:val="en-US" w:bidi="ar-EG"/>
        </w:rPr>
        <w:tab/>
        <w:t xml:space="preserve">كيف يمكن تحديد أهداف الأداء، وخاصة متطلبات </w:t>
      </w:r>
      <w:proofErr w:type="spellStart"/>
      <w:r w:rsidRPr="00F42C94">
        <w:rPr>
          <w:rFonts w:ascii="Dubai" w:hAnsi="Dubai" w:cs="Dubai"/>
          <w:szCs w:val="22"/>
          <w:rtl/>
          <w:lang w:val="en-US" w:bidi="ar-EG"/>
        </w:rPr>
        <w:t>التيسر</w:t>
      </w:r>
      <w:proofErr w:type="spellEnd"/>
      <w:r w:rsidRPr="00F42C94">
        <w:rPr>
          <w:rFonts w:ascii="Dubai" w:hAnsi="Dubai" w:cs="Dubai"/>
          <w:szCs w:val="22"/>
          <w:rtl/>
          <w:lang w:val="en-US" w:bidi="ar-EG"/>
        </w:rPr>
        <w:t xml:space="preserve"> وجودة الخدمة </w:t>
      </w:r>
      <w:r w:rsidRPr="00F42C94">
        <w:rPr>
          <w:rFonts w:ascii="Dubai" w:hAnsi="Dubai" w:cs="Dubai"/>
          <w:szCs w:val="22"/>
          <w:lang w:val="en-US" w:bidi="ar-EG"/>
        </w:rPr>
        <w:t>(QoS)</w:t>
      </w:r>
      <w:r w:rsidRPr="00F42C94">
        <w:rPr>
          <w:rFonts w:ascii="Dubai" w:hAnsi="Dubai" w:cs="Dubai"/>
          <w:szCs w:val="22"/>
          <w:rtl/>
          <w:lang w:val="en-US" w:bidi="ar-EG"/>
        </w:rPr>
        <w:t xml:space="preserve"> التي تنطبق على أنظمة الخدمة المتنقلة </w:t>
      </w:r>
      <w:proofErr w:type="spellStart"/>
      <w:r w:rsidRPr="00F42C94">
        <w:rPr>
          <w:rFonts w:ascii="Dubai" w:hAnsi="Dubai" w:cs="Dubai"/>
          <w:szCs w:val="22"/>
          <w:rtl/>
          <w:lang w:val="en-US" w:bidi="ar-EG"/>
        </w:rPr>
        <w:t>الساتلية</w:t>
      </w:r>
      <w:proofErr w:type="spellEnd"/>
      <w:r w:rsidRPr="00F42C94">
        <w:rPr>
          <w:rFonts w:ascii="Dubai" w:hAnsi="Dubai" w:cs="Dubai"/>
          <w:szCs w:val="22"/>
          <w:rtl/>
          <w:lang w:val="en-US" w:bidi="ar-EG"/>
        </w:rPr>
        <w:t>؟</w:t>
      </w:r>
    </w:p>
    <w:p w14:paraId="685BD8B3" w14:textId="77777777" w:rsidR="009E7AF1" w:rsidRPr="00F42C94" w:rsidRDefault="009E7AF1" w:rsidP="009E7AF1">
      <w:pPr>
        <w:rPr>
          <w:rFonts w:ascii="Dubai" w:hAnsi="Dubai" w:cs="Dubai"/>
          <w:szCs w:val="22"/>
          <w:rtl/>
          <w:lang w:val="en-US" w:bidi="ar-EG"/>
        </w:rPr>
      </w:pPr>
      <w:r w:rsidRPr="00F42C94">
        <w:rPr>
          <w:rFonts w:ascii="Dubai" w:hAnsi="Dubai" w:cs="Dubai"/>
          <w:szCs w:val="22"/>
          <w:lang w:val="en-US" w:bidi="ar-EG"/>
        </w:rPr>
        <w:t>6</w:t>
      </w:r>
      <w:r w:rsidRPr="00F42C94">
        <w:rPr>
          <w:rFonts w:ascii="Dubai" w:hAnsi="Dubai" w:cs="Dubai"/>
          <w:szCs w:val="22"/>
          <w:rtl/>
          <w:lang w:val="en-US" w:bidi="ar-EG"/>
        </w:rPr>
        <w:tab/>
        <w:t>ما هي المنهجيات التي يناسب استعمالها لتحديد هذه الأهداف؟</w:t>
      </w:r>
    </w:p>
    <w:p w14:paraId="26953BF2" w14:textId="77777777" w:rsidR="009E7AF1" w:rsidRPr="00F42C94" w:rsidRDefault="009E7AF1" w:rsidP="009E7AF1">
      <w:pPr>
        <w:pStyle w:val="Call"/>
        <w:tabs>
          <w:tab w:val="clear" w:pos="1191"/>
          <w:tab w:val="clear" w:pos="1588"/>
          <w:tab w:val="clear" w:pos="1985"/>
          <w:tab w:val="left" w:pos="1440"/>
          <w:tab w:val="left" w:pos="2160"/>
          <w:tab w:val="left" w:pos="2730"/>
          <w:tab w:val="left" w:pos="3148"/>
        </w:tabs>
        <w:spacing w:before="120"/>
        <w:rPr>
          <w:rFonts w:ascii="Dubai" w:hAnsi="Dubai" w:cs="Dubai"/>
          <w:szCs w:val="22"/>
          <w:rtl/>
          <w:lang w:bidi="ar-EG"/>
        </w:rPr>
      </w:pPr>
      <w:r w:rsidRPr="00F42C94">
        <w:rPr>
          <w:rFonts w:ascii="Dubai" w:hAnsi="Dubai" w:cs="Dubai"/>
          <w:szCs w:val="22"/>
          <w:rtl/>
          <w:lang w:bidi="ar-EG"/>
        </w:rPr>
        <w:t>وتقرر كذلك</w:t>
      </w:r>
    </w:p>
    <w:p w14:paraId="4629827D" w14:textId="77777777" w:rsidR="00987124" w:rsidRPr="00F42C94" w:rsidRDefault="00987124" w:rsidP="00987124">
      <w:pPr>
        <w:rPr>
          <w:rFonts w:ascii="Dubai" w:hAnsi="Dubai" w:cs="Dubai"/>
          <w:szCs w:val="22"/>
          <w:rtl/>
          <w:lang w:val="en-US" w:bidi="ar-EG"/>
        </w:rPr>
      </w:pPr>
      <w:r w:rsidRPr="00F42C94">
        <w:rPr>
          <w:rFonts w:ascii="Dubai" w:hAnsi="Dubai" w:cs="Dubai"/>
          <w:szCs w:val="22"/>
          <w:lang w:val="en-US" w:bidi="ar-EG"/>
        </w:rPr>
        <w:t>1</w:t>
      </w:r>
      <w:r w:rsidRPr="00F42C94">
        <w:rPr>
          <w:rFonts w:ascii="Dubai" w:hAnsi="Dubai" w:cs="Dubai"/>
          <w:szCs w:val="22"/>
          <w:rtl/>
          <w:lang w:val="en-US" w:bidi="ar-EG"/>
        </w:rPr>
        <w:tab/>
        <w:t xml:space="preserve">أن تدرج نتائج الدراسات سالفة الذكر في توصيات و/أو تقارير </w:t>
      </w:r>
      <w:proofErr w:type="gramStart"/>
      <w:r w:rsidRPr="00F42C94">
        <w:rPr>
          <w:rFonts w:ascii="Dubai" w:hAnsi="Dubai" w:cs="Dubai"/>
          <w:szCs w:val="22"/>
          <w:rtl/>
          <w:lang w:val="en-US" w:bidi="ar-EG"/>
        </w:rPr>
        <w:t>مناسبة؛</w:t>
      </w:r>
      <w:proofErr w:type="gramEnd"/>
    </w:p>
    <w:p w14:paraId="417FCB81" w14:textId="72393D15" w:rsidR="00987124" w:rsidRPr="00F42C94" w:rsidRDefault="00987124" w:rsidP="00987124">
      <w:pPr>
        <w:rPr>
          <w:rFonts w:ascii="Dubai" w:hAnsi="Dubai" w:cs="Dubai"/>
          <w:noProof/>
          <w:szCs w:val="22"/>
          <w:rtl/>
          <w:lang w:val="en-US"/>
        </w:rPr>
      </w:pPr>
      <w:r w:rsidRPr="00F42C94">
        <w:rPr>
          <w:rFonts w:ascii="Dubai" w:hAnsi="Dubai" w:cs="Dubai"/>
          <w:szCs w:val="22"/>
          <w:lang w:val="en-US" w:bidi="ar-EG"/>
        </w:rPr>
        <w:t>2</w:t>
      </w:r>
      <w:r w:rsidRPr="00F42C94">
        <w:rPr>
          <w:rFonts w:ascii="Dubai" w:hAnsi="Dubai" w:cs="Dubai"/>
          <w:szCs w:val="22"/>
          <w:rtl/>
          <w:lang w:val="en-US" w:bidi="ar-EG"/>
        </w:rPr>
        <w:tab/>
        <w:t xml:space="preserve">أنه ينبغي إنجاز الدراسات سالفة الذكر بحلول عام </w:t>
      </w:r>
      <w:r w:rsidR="001E560D" w:rsidRPr="00F42C94">
        <w:rPr>
          <w:rFonts w:ascii="Dubai" w:hAnsi="Dubai" w:cs="Dubai"/>
          <w:szCs w:val="22"/>
          <w:lang w:val="en-US" w:bidi="ar-EG"/>
        </w:rPr>
        <w:t>202</w:t>
      </w:r>
      <w:r w:rsidR="00F42C94">
        <w:rPr>
          <w:rFonts w:ascii="Dubai" w:hAnsi="Dubai" w:cs="Dubai"/>
          <w:szCs w:val="22"/>
          <w:lang w:val="en-US" w:bidi="ar-EG"/>
        </w:rPr>
        <w:t>5</w:t>
      </w:r>
      <w:r w:rsidRPr="00F42C94">
        <w:rPr>
          <w:rFonts w:ascii="Dubai" w:hAnsi="Dubai" w:cs="Dubai"/>
          <w:szCs w:val="22"/>
          <w:rtl/>
          <w:lang w:val="en-US" w:bidi="ar-EG"/>
        </w:rPr>
        <w:t>.</w:t>
      </w:r>
    </w:p>
    <w:p w14:paraId="5EAEE263" w14:textId="77777777" w:rsidR="00987124" w:rsidRPr="00F42C94" w:rsidRDefault="00987124" w:rsidP="00987124">
      <w:pPr>
        <w:spacing w:before="240"/>
        <w:rPr>
          <w:rFonts w:ascii="Dubai" w:hAnsi="Dubai" w:cs="Dubai"/>
          <w:noProof/>
          <w:szCs w:val="22"/>
          <w:lang w:val="fr-FR"/>
        </w:rPr>
      </w:pPr>
      <w:r w:rsidRPr="00F42C94">
        <w:rPr>
          <w:rFonts w:ascii="Dubai" w:hAnsi="Dubai" w:cs="Dubai"/>
          <w:b/>
          <w:noProof/>
          <w:szCs w:val="22"/>
          <w:rtl/>
          <w:lang w:val="en-US"/>
        </w:rPr>
        <w:t xml:space="preserve">الفئة: </w:t>
      </w:r>
      <w:r w:rsidRPr="00F42C94">
        <w:rPr>
          <w:rFonts w:ascii="Dubai" w:hAnsi="Dubai" w:cs="Dubai"/>
          <w:bCs/>
          <w:noProof/>
          <w:szCs w:val="22"/>
          <w:lang w:val="fr-FR"/>
        </w:rPr>
        <w:t>S1</w:t>
      </w:r>
    </w:p>
    <w:p w14:paraId="762FD796" w14:textId="77777777" w:rsidR="009E7AF1" w:rsidRPr="00F42C94" w:rsidRDefault="009E7AF1" w:rsidP="009E7AF1">
      <w:pPr>
        <w:spacing w:before="80"/>
        <w:rPr>
          <w:rFonts w:ascii="Dubai" w:hAnsi="Dubai" w:cs="Dubai"/>
          <w:szCs w:val="22"/>
          <w:rtl/>
          <w:lang w:val="en-US" w:bidi="ar-EG"/>
        </w:rPr>
      </w:pPr>
    </w:p>
    <w:p w14:paraId="246E9DB7" w14:textId="77777777" w:rsidR="005C628B" w:rsidRPr="00F42C94" w:rsidRDefault="005C628B" w:rsidP="00306CD0">
      <w:pPr>
        <w:tabs>
          <w:tab w:val="clear" w:pos="794"/>
          <w:tab w:val="clear" w:pos="1191"/>
          <w:tab w:val="clear" w:pos="1588"/>
          <w:tab w:val="clear" w:pos="1985"/>
        </w:tabs>
        <w:overflowPunct/>
        <w:autoSpaceDE/>
        <w:autoSpaceDN/>
        <w:bidi w:val="0"/>
        <w:adjustRightInd/>
        <w:spacing w:before="0" w:line="240" w:lineRule="auto"/>
        <w:jc w:val="left"/>
        <w:textAlignment w:val="auto"/>
        <w:rPr>
          <w:rFonts w:ascii="Dubai" w:hAnsi="Dubai" w:cs="Dubai"/>
          <w:noProof/>
          <w:szCs w:val="22"/>
          <w:rtl/>
          <w:lang w:val="en-US" w:bidi="ar-EG"/>
        </w:rPr>
      </w:pPr>
    </w:p>
    <w:p w14:paraId="42A531A6" w14:textId="77777777" w:rsidR="005C628B" w:rsidRPr="00F42C94" w:rsidRDefault="005C628B" w:rsidP="00311941">
      <w:pPr>
        <w:spacing w:before="240"/>
        <w:rPr>
          <w:rFonts w:ascii="Dubai" w:hAnsi="Dubai" w:cs="Dubai"/>
          <w:szCs w:val="22"/>
          <w:rtl/>
          <w:lang w:bidi="ar-EG"/>
        </w:rPr>
      </w:pPr>
    </w:p>
    <w:sectPr w:rsidR="005C628B" w:rsidRPr="00F42C94" w:rsidSect="00246FD3">
      <w:headerReference w:type="default" r:id="rId8"/>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1CF8" w14:textId="77777777" w:rsidR="009E7AF1" w:rsidRDefault="009E7AF1">
      <w:r>
        <w:separator/>
      </w:r>
    </w:p>
  </w:endnote>
  <w:endnote w:type="continuationSeparator" w:id="0">
    <w:p w14:paraId="03BA7F96" w14:textId="77777777"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81AC" w14:textId="77777777" w:rsidR="009E7AF1" w:rsidRDefault="009E7AF1">
      <w:r>
        <w:t>____________________</w:t>
      </w:r>
    </w:p>
  </w:footnote>
  <w:footnote w:type="continuationSeparator" w:id="0">
    <w:p w14:paraId="67E9C7E7" w14:textId="77777777" w:rsidR="009E7AF1" w:rsidRDefault="009E7AF1">
      <w:r>
        <w:continuationSeparator/>
      </w:r>
    </w:p>
  </w:footnote>
  <w:footnote w:id="1">
    <w:p w14:paraId="03955A8B" w14:textId="77777777" w:rsidR="009E7AF1" w:rsidRPr="006D455D" w:rsidRDefault="009E7AF1" w:rsidP="00973616">
      <w:pPr>
        <w:pStyle w:val="FootnoteText"/>
        <w:spacing w:before="120"/>
        <w:rPr>
          <w:spacing w:val="-2"/>
          <w:rtl/>
        </w:rPr>
      </w:pPr>
      <w:r w:rsidRPr="00087FD9">
        <w:rPr>
          <w:rStyle w:val="FootnoteReference"/>
          <w:rtl/>
        </w:rPr>
        <w:sym w:font="Symbol" w:char="F02A"/>
      </w:r>
      <w:r>
        <w:rPr>
          <w:rFonts w:hint="cs"/>
          <w:rtl/>
        </w:rPr>
        <w:tab/>
      </w:r>
      <w:r w:rsidRPr="006D455D">
        <w:rPr>
          <w:rFonts w:hint="cs"/>
          <w:spacing w:val="-2"/>
          <w:rtl/>
        </w:rPr>
        <w:t xml:space="preserve">ينبغي أن تحمل هذه المسألة إلى عناية </w:t>
      </w:r>
      <w:r>
        <w:rPr>
          <w:rFonts w:hint="cs"/>
          <w:spacing w:val="-2"/>
          <w:rtl/>
        </w:rPr>
        <w:t xml:space="preserve">لجان الدراسات </w:t>
      </w:r>
      <w:r>
        <w:rPr>
          <w:spacing w:val="-2"/>
        </w:rPr>
        <w:t>2</w:t>
      </w:r>
      <w:r>
        <w:rPr>
          <w:rFonts w:hint="cs"/>
          <w:spacing w:val="-2"/>
          <w:rtl/>
        </w:rPr>
        <w:t xml:space="preserve"> و</w:t>
      </w:r>
      <w:r>
        <w:rPr>
          <w:spacing w:val="-2"/>
        </w:rPr>
        <w:t>12</w:t>
      </w:r>
      <w:r>
        <w:rPr>
          <w:rFonts w:hint="cs"/>
          <w:spacing w:val="-2"/>
          <w:rtl/>
        </w:rPr>
        <w:t xml:space="preserve"> و</w:t>
      </w:r>
      <w:r>
        <w:rPr>
          <w:spacing w:val="-2"/>
        </w:rPr>
        <w:t>13</w:t>
      </w:r>
      <w:r>
        <w:rPr>
          <w:rFonts w:hint="cs"/>
          <w:spacing w:val="-2"/>
          <w:rtl/>
        </w:rPr>
        <w:t xml:space="preserve"> و</w:t>
      </w:r>
      <w:r>
        <w:rPr>
          <w:spacing w:val="-2"/>
        </w:rPr>
        <w:t>17</w:t>
      </w:r>
      <w:r>
        <w:rPr>
          <w:rFonts w:hint="cs"/>
          <w:spacing w:val="-2"/>
          <w:rtl/>
        </w:rPr>
        <w:t xml:space="preserve"> التابعة لقطاع تقييس الاتصالات في الاتحاد </w:t>
      </w:r>
      <w:r>
        <w:rPr>
          <w:spacing w:val="-2"/>
        </w:rPr>
        <w:t>(ITU-T)</w:t>
      </w:r>
      <w:r w:rsidRPr="006D455D">
        <w:rPr>
          <w:rFonts w:hint="cs"/>
          <w:spacing w:val="-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7375" w14:textId="77777777" w:rsidR="009E7AF1" w:rsidRPr="008F010C" w:rsidRDefault="009E7AF1" w:rsidP="00306CD0">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1E560D">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533638">
    <w:abstractNumId w:val="11"/>
  </w:num>
  <w:num w:numId="2" w16cid:durableId="1715957757">
    <w:abstractNumId w:val="6"/>
  </w:num>
  <w:num w:numId="3" w16cid:durableId="2125955042">
    <w:abstractNumId w:val="5"/>
  </w:num>
  <w:num w:numId="4" w16cid:durableId="65953203">
    <w:abstractNumId w:val="4"/>
  </w:num>
  <w:num w:numId="5" w16cid:durableId="1490174861">
    <w:abstractNumId w:val="8"/>
  </w:num>
  <w:num w:numId="6" w16cid:durableId="539051338">
    <w:abstractNumId w:val="3"/>
  </w:num>
  <w:num w:numId="7" w16cid:durableId="1864436512">
    <w:abstractNumId w:val="2"/>
  </w:num>
  <w:num w:numId="8" w16cid:durableId="543908013">
    <w:abstractNumId w:val="1"/>
  </w:num>
  <w:num w:numId="9" w16cid:durableId="1385569777">
    <w:abstractNumId w:val="0"/>
  </w:num>
  <w:num w:numId="10" w16cid:durableId="2008362647">
    <w:abstractNumId w:val="9"/>
  </w:num>
  <w:num w:numId="11" w16cid:durableId="894508725">
    <w:abstractNumId w:val="7"/>
  </w:num>
  <w:num w:numId="12" w16cid:durableId="2064019506">
    <w:abstractNumId w:val="10"/>
  </w:num>
  <w:num w:numId="13" w16cid:durableId="537203378">
    <w:abstractNumId w:val="10"/>
  </w:num>
  <w:num w:numId="14" w16cid:durableId="1933465826">
    <w:abstractNumId w:val="10"/>
  </w:num>
  <w:num w:numId="15" w16cid:durableId="18625882">
    <w:abstractNumId w:val="10"/>
  </w:num>
  <w:num w:numId="16" w16cid:durableId="837187910">
    <w:abstractNumId w:val="10"/>
  </w:num>
  <w:num w:numId="17" w16cid:durableId="1083457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39F5"/>
    <w:rsid w:val="00004B12"/>
    <w:rsid w:val="00005347"/>
    <w:rsid w:val="00035AFC"/>
    <w:rsid w:val="00040518"/>
    <w:rsid w:val="0004289E"/>
    <w:rsid w:val="0004705F"/>
    <w:rsid w:val="000632A4"/>
    <w:rsid w:val="00083BC9"/>
    <w:rsid w:val="000A1BF8"/>
    <w:rsid w:val="000A3338"/>
    <w:rsid w:val="000A3CB7"/>
    <w:rsid w:val="000A57CF"/>
    <w:rsid w:val="000B5C8F"/>
    <w:rsid w:val="000C66E0"/>
    <w:rsid w:val="000D75EE"/>
    <w:rsid w:val="000E0002"/>
    <w:rsid w:val="000E0C98"/>
    <w:rsid w:val="00106428"/>
    <w:rsid w:val="00117D84"/>
    <w:rsid w:val="00131325"/>
    <w:rsid w:val="001324CA"/>
    <w:rsid w:val="00183B46"/>
    <w:rsid w:val="001A3685"/>
    <w:rsid w:val="001C6C78"/>
    <w:rsid w:val="001E560D"/>
    <w:rsid w:val="00216F56"/>
    <w:rsid w:val="00224D05"/>
    <w:rsid w:val="00225842"/>
    <w:rsid w:val="00236F33"/>
    <w:rsid w:val="00246FD3"/>
    <w:rsid w:val="0025797F"/>
    <w:rsid w:val="00267A16"/>
    <w:rsid w:val="00273A08"/>
    <w:rsid w:val="00275E01"/>
    <w:rsid w:val="002965CA"/>
    <w:rsid w:val="00297B13"/>
    <w:rsid w:val="002B024F"/>
    <w:rsid w:val="002B629C"/>
    <w:rsid w:val="002B7694"/>
    <w:rsid w:val="002F017E"/>
    <w:rsid w:val="0030680C"/>
    <w:rsid w:val="00306CD0"/>
    <w:rsid w:val="0031051E"/>
    <w:rsid w:val="00311941"/>
    <w:rsid w:val="003206A2"/>
    <w:rsid w:val="00332490"/>
    <w:rsid w:val="00336DB3"/>
    <w:rsid w:val="00355577"/>
    <w:rsid w:val="0035703F"/>
    <w:rsid w:val="0035706D"/>
    <w:rsid w:val="00395D9C"/>
    <w:rsid w:val="003A2B42"/>
    <w:rsid w:val="003A390B"/>
    <w:rsid w:val="003A59F5"/>
    <w:rsid w:val="003B2272"/>
    <w:rsid w:val="003B522D"/>
    <w:rsid w:val="003D3A29"/>
    <w:rsid w:val="003E55A3"/>
    <w:rsid w:val="0040711C"/>
    <w:rsid w:val="004228A0"/>
    <w:rsid w:val="004302E3"/>
    <w:rsid w:val="00431771"/>
    <w:rsid w:val="00432FC7"/>
    <w:rsid w:val="00457E38"/>
    <w:rsid w:val="0049275F"/>
    <w:rsid w:val="0049351B"/>
    <w:rsid w:val="004B01D9"/>
    <w:rsid w:val="004B1581"/>
    <w:rsid w:val="004B5BAA"/>
    <w:rsid w:val="004F507E"/>
    <w:rsid w:val="00514D49"/>
    <w:rsid w:val="005268D6"/>
    <w:rsid w:val="00527A67"/>
    <w:rsid w:val="005313E7"/>
    <w:rsid w:val="00586CAE"/>
    <w:rsid w:val="005B406B"/>
    <w:rsid w:val="005C628B"/>
    <w:rsid w:val="005E7753"/>
    <w:rsid w:val="005F2999"/>
    <w:rsid w:val="005F53BD"/>
    <w:rsid w:val="0060323A"/>
    <w:rsid w:val="00616C2A"/>
    <w:rsid w:val="0063599D"/>
    <w:rsid w:val="00663C0D"/>
    <w:rsid w:val="006769B0"/>
    <w:rsid w:val="006A7575"/>
    <w:rsid w:val="007019BF"/>
    <w:rsid w:val="007178B1"/>
    <w:rsid w:val="00741FA0"/>
    <w:rsid w:val="00742FB4"/>
    <w:rsid w:val="00755FD1"/>
    <w:rsid w:val="00757E6A"/>
    <w:rsid w:val="00762597"/>
    <w:rsid w:val="00771893"/>
    <w:rsid w:val="00776C4D"/>
    <w:rsid w:val="00780EE7"/>
    <w:rsid w:val="00785D40"/>
    <w:rsid w:val="00791DAE"/>
    <w:rsid w:val="007A2301"/>
    <w:rsid w:val="007C2F77"/>
    <w:rsid w:val="007D57F1"/>
    <w:rsid w:val="007F5751"/>
    <w:rsid w:val="008177B1"/>
    <w:rsid w:val="0082287C"/>
    <w:rsid w:val="008252D8"/>
    <w:rsid w:val="008338CA"/>
    <w:rsid w:val="00844BF0"/>
    <w:rsid w:val="00846A88"/>
    <w:rsid w:val="00876DE8"/>
    <w:rsid w:val="00881647"/>
    <w:rsid w:val="00883EF1"/>
    <w:rsid w:val="00883F05"/>
    <w:rsid w:val="00892D87"/>
    <w:rsid w:val="00894F59"/>
    <w:rsid w:val="008A596C"/>
    <w:rsid w:val="008B5F89"/>
    <w:rsid w:val="008B6174"/>
    <w:rsid w:val="008C7385"/>
    <w:rsid w:val="008D275A"/>
    <w:rsid w:val="008D5EB7"/>
    <w:rsid w:val="008E4924"/>
    <w:rsid w:val="008F010C"/>
    <w:rsid w:val="00910147"/>
    <w:rsid w:val="00936A63"/>
    <w:rsid w:val="009608CA"/>
    <w:rsid w:val="00973616"/>
    <w:rsid w:val="00973636"/>
    <w:rsid w:val="009847EF"/>
    <w:rsid w:val="00987124"/>
    <w:rsid w:val="00994CC2"/>
    <w:rsid w:val="009A660B"/>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AE15C5"/>
    <w:rsid w:val="00B239F2"/>
    <w:rsid w:val="00B53AC5"/>
    <w:rsid w:val="00B548A1"/>
    <w:rsid w:val="00B55350"/>
    <w:rsid w:val="00B621F7"/>
    <w:rsid w:val="00B83A82"/>
    <w:rsid w:val="00B849AA"/>
    <w:rsid w:val="00B8756D"/>
    <w:rsid w:val="00B92194"/>
    <w:rsid w:val="00B93CA6"/>
    <w:rsid w:val="00BB7C2A"/>
    <w:rsid w:val="00BE0D0E"/>
    <w:rsid w:val="00C06D9A"/>
    <w:rsid w:val="00C5589D"/>
    <w:rsid w:val="00C60DA5"/>
    <w:rsid w:val="00C627EA"/>
    <w:rsid w:val="00C6449F"/>
    <w:rsid w:val="00C648D6"/>
    <w:rsid w:val="00C6698D"/>
    <w:rsid w:val="00C71FF5"/>
    <w:rsid w:val="00C8174E"/>
    <w:rsid w:val="00C83D4D"/>
    <w:rsid w:val="00CC7424"/>
    <w:rsid w:val="00CE7136"/>
    <w:rsid w:val="00CF6799"/>
    <w:rsid w:val="00D1263B"/>
    <w:rsid w:val="00D24A2F"/>
    <w:rsid w:val="00D4009A"/>
    <w:rsid w:val="00D42782"/>
    <w:rsid w:val="00D449B5"/>
    <w:rsid w:val="00D56ACA"/>
    <w:rsid w:val="00D65208"/>
    <w:rsid w:val="00DB5EFE"/>
    <w:rsid w:val="00DB63E4"/>
    <w:rsid w:val="00DB7288"/>
    <w:rsid w:val="00DC4005"/>
    <w:rsid w:val="00DC5EBF"/>
    <w:rsid w:val="00DC650C"/>
    <w:rsid w:val="00DD0E38"/>
    <w:rsid w:val="00DF6675"/>
    <w:rsid w:val="00DF7E84"/>
    <w:rsid w:val="00E43547"/>
    <w:rsid w:val="00E731D1"/>
    <w:rsid w:val="00E76752"/>
    <w:rsid w:val="00E83531"/>
    <w:rsid w:val="00EC60E2"/>
    <w:rsid w:val="00ED4A10"/>
    <w:rsid w:val="00EF319E"/>
    <w:rsid w:val="00F03A84"/>
    <w:rsid w:val="00F16800"/>
    <w:rsid w:val="00F27973"/>
    <w:rsid w:val="00F428E6"/>
    <w:rsid w:val="00F42C94"/>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CF7574C"/>
  <w15:docId w15:val="{13D2F744-E92F-4B3D-BF28-6EA764CE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D4B4-B798-47D2-8E68-698DAD3B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Author</cp:lastModifiedBy>
  <cp:revision>5</cp:revision>
  <cp:lastPrinted>2012-03-14T13:56:00Z</cp:lastPrinted>
  <dcterms:created xsi:type="dcterms:W3CDTF">2012-05-03T08:11:00Z</dcterms:created>
  <dcterms:modified xsi:type="dcterms:W3CDTF">2024-01-31T09:19:00Z</dcterms:modified>
</cp:coreProperties>
</file>