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4635" w14:textId="4A30BC75" w:rsidR="00F417FB" w:rsidRPr="00E34AC8" w:rsidRDefault="002D2682" w:rsidP="00E34AC8">
      <w:pPr>
        <w:pStyle w:val="QuestionNo"/>
        <w:rPr>
          <w:rtl/>
        </w:rPr>
      </w:pPr>
      <w:r w:rsidRPr="00E34AC8">
        <w:rPr>
          <w:rFonts w:hint="cs"/>
          <w:rtl/>
        </w:rPr>
        <w:t xml:space="preserve">المسألة </w:t>
      </w:r>
      <w:r w:rsidRPr="00E34AC8">
        <w:t>ITU-R 286/4</w:t>
      </w:r>
      <w:r w:rsidR="00E34AC8" w:rsidRPr="00BA0B25">
        <w:rPr>
          <w:rStyle w:val="FootnoteReference"/>
          <w:rtl/>
        </w:rPr>
        <w:footnoteReference w:customMarkFollows="1" w:id="1"/>
        <w:t>*</w:t>
      </w:r>
      <w:r w:rsidRPr="00BA0B25">
        <w:rPr>
          <w:rStyle w:val="FootnoteReference"/>
          <w:rFonts w:hint="cs"/>
          <w:rtl/>
        </w:rPr>
        <w:t xml:space="preserve">، </w:t>
      </w:r>
      <w:r w:rsidR="00E34AC8" w:rsidRPr="00BA0B25">
        <w:rPr>
          <w:rStyle w:val="FootnoteReference"/>
          <w:rtl/>
        </w:rPr>
        <w:footnoteReference w:customMarkFollows="1" w:id="2"/>
        <w:t>1</w:t>
      </w:r>
    </w:p>
    <w:p w14:paraId="5DF29151" w14:textId="321F590D" w:rsidR="00F417FB" w:rsidRPr="00B70A16" w:rsidRDefault="002D2682" w:rsidP="00F417FB">
      <w:pPr>
        <w:pStyle w:val="Questiontitle"/>
        <w:spacing w:before="240"/>
        <w:rPr>
          <w:lang w:bidi="ar-EG"/>
        </w:rPr>
      </w:pPr>
      <w:r w:rsidRPr="007019BF">
        <w:rPr>
          <w:rFonts w:hint="cs"/>
          <w:rtl/>
        </w:rPr>
        <w:t>مساهمات الخدمة المتنقلة وخدمة الهواة وما يرتبط بهما من خدمات ساتلية</w:t>
      </w:r>
      <w:r w:rsidRPr="007019BF">
        <w:rPr>
          <w:rtl/>
        </w:rPr>
        <w:br/>
      </w:r>
      <w:r w:rsidRPr="007019BF">
        <w:rPr>
          <w:rFonts w:hint="cs"/>
          <w:rtl/>
        </w:rPr>
        <w:t>في تحسين الاتصالات في حالات الكوارث</w:t>
      </w:r>
    </w:p>
    <w:p w14:paraId="4EA4E8CE" w14:textId="726B80FD" w:rsidR="00F417FB" w:rsidRPr="00F417FB" w:rsidRDefault="002D2682" w:rsidP="00F417FB">
      <w:pPr>
        <w:pStyle w:val="Questiondate"/>
        <w:rPr>
          <w:rtl/>
        </w:rPr>
      </w:pPr>
      <w:r w:rsidRPr="00646189">
        <w:rPr>
          <w:lang w:bidi="ar-EG"/>
        </w:rPr>
        <w:t>(2007-2006-1998-1995)</w:t>
      </w:r>
    </w:p>
    <w:p w14:paraId="77ECAEE6" w14:textId="77777777" w:rsidR="00F417FB" w:rsidRDefault="00F417FB" w:rsidP="00F417FB">
      <w:pPr>
        <w:pStyle w:val="Normalaftertitle"/>
      </w:pPr>
      <w:r>
        <w:rPr>
          <w:rtl/>
        </w:rPr>
        <w:t xml:space="preserve">إن جمعية الاتصالات الراديوية </w:t>
      </w:r>
      <w:r>
        <w:rPr>
          <w:rFonts w:hint="cs"/>
          <w:rtl/>
        </w:rPr>
        <w:t>ل</w:t>
      </w:r>
      <w:r w:rsidRPr="00EF5726">
        <w:rPr>
          <w:rtl/>
        </w:rPr>
        <w:t>لاتحاد الدولي للاتصالات</w:t>
      </w:r>
      <w:r>
        <w:rPr>
          <w:rtl/>
        </w:rPr>
        <w:t>،</w:t>
      </w:r>
    </w:p>
    <w:p w14:paraId="1F93E080" w14:textId="21C06EEC" w:rsidR="005E6F22" w:rsidRPr="005E6F22" w:rsidRDefault="005E6F22" w:rsidP="008174DA">
      <w:pPr>
        <w:pStyle w:val="Call"/>
        <w:rPr>
          <w:rtl/>
          <w:lang w:bidi="ar-EG"/>
        </w:rPr>
      </w:pPr>
      <w:r w:rsidRPr="008174DA">
        <w:rPr>
          <w:rFonts w:hint="cs"/>
          <w:rtl/>
          <w:lang w:bidi="ar-EG"/>
        </w:rPr>
        <w:t>إذ تضع في اعتبارها</w:t>
      </w:r>
    </w:p>
    <w:p w14:paraId="76191852" w14:textId="158F3A08" w:rsidR="002D2682" w:rsidRDefault="002D2682" w:rsidP="002D2682">
      <w:pPr>
        <w:rPr>
          <w:rtl/>
          <w:lang w:bidi="ar-EG"/>
        </w:rPr>
      </w:pPr>
      <w:r>
        <w:rPr>
          <w:rFonts w:hint="cs"/>
          <w:i/>
          <w:iCs/>
          <w:rtl/>
          <w:lang w:bidi="ar-EG"/>
        </w:rPr>
        <w:t xml:space="preserve"> </w:t>
      </w:r>
      <w:proofErr w:type="gramStart"/>
      <w:r w:rsidRPr="0049275F">
        <w:rPr>
          <w:rFonts w:hint="cs"/>
          <w:i/>
          <w:iCs/>
          <w:rtl/>
          <w:lang w:bidi="ar-EG"/>
        </w:rPr>
        <w:t>أ</w:t>
      </w:r>
      <w:r w:rsidRPr="0049275F">
        <w:rPr>
          <w:rFonts w:hint="eastAsia"/>
          <w:i/>
          <w:iCs/>
          <w:rtl/>
          <w:lang w:bidi="ar-EG"/>
        </w:rPr>
        <w:t> </w:t>
      </w:r>
      <w:r w:rsidRPr="0049275F">
        <w:rPr>
          <w:rFonts w:hint="cs"/>
          <w:i/>
          <w:iCs/>
          <w:rtl/>
          <w:lang w:bidi="ar-EG"/>
        </w:rPr>
        <w:t>)</w:t>
      </w:r>
      <w:proofErr w:type="gramEnd"/>
      <w:r>
        <w:rPr>
          <w:rFonts w:hint="cs"/>
          <w:rtl/>
          <w:lang w:bidi="ar-EG"/>
        </w:rPr>
        <w:tab/>
        <w:t xml:space="preserve">القرار </w:t>
      </w:r>
      <w:r w:rsidRPr="00646189">
        <w:rPr>
          <w:lang w:bidi="ar-EG"/>
        </w:rPr>
        <w:t>136</w:t>
      </w:r>
      <w:r>
        <w:rPr>
          <w:rFonts w:hint="cs"/>
          <w:rtl/>
          <w:lang w:val="fr-CH" w:bidi="ar-EG"/>
        </w:rPr>
        <w:t xml:space="preserve"> </w:t>
      </w:r>
      <w:r>
        <w:rPr>
          <w:rFonts w:hint="cs"/>
          <w:rtl/>
          <w:lang w:bidi="ar-EG"/>
        </w:rPr>
        <w:t xml:space="preserve">(المراجَع في دبي، </w:t>
      </w:r>
      <w:r>
        <w:rPr>
          <w:lang w:bidi="ar-EG"/>
        </w:rPr>
        <w:t>2018</w:t>
      </w:r>
      <w:r>
        <w:rPr>
          <w:rFonts w:hint="cs"/>
          <w:rtl/>
          <w:lang w:bidi="ar-EG"/>
        </w:rPr>
        <w:t>)؛</w:t>
      </w:r>
    </w:p>
    <w:p w14:paraId="3BC7024B" w14:textId="24A00AAA" w:rsidR="002D2682" w:rsidRPr="00631D3B" w:rsidRDefault="002D2682" w:rsidP="002D2682">
      <w:pPr>
        <w:rPr>
          <w:spacing w:val="-2"/>
          <w:rtl/>
          <w:lang w:bidi="ar-EG"/>
        </w:rPr>
      </w:pPr>
      <w:r w:rsidRPr="0049275F">
        <w:rPr>
          <w:rFonts w:hint="cs"/>
          <w:i/>
          <w:iCs/>
          <w:spacing w:val="-2"/>
          <w:rtl/>
          <w:lang w:bidi="ar-EG"/>
        </w:rPr>
        <w:t>ب)</w:t>
      </w:r>
      <w:r w:rsidRPr="00631D3B">
        <w:rPr>
          <w:rFonts w:hint="cs"/>
          <w:spacing w:val="-2"/>
          <w:rtl/>
          <w:lang w:bidi="ar-EG"/>
        </w:rPr>
        <w:tab/>
        <w:t xml:space="preserve">القرار </w:t>
      </w:r>
      <w:r w:rsidRPr="00631D3B">
        <w:rPr>
          <w:spacing w:val="-2"/>
          <w:lang w:val="fr-CH" w:bidi="ar-EG"/>
        </w:rPr>
        <w:t>43</w:t>
      </w:r>
      <w:r w:rsidRPr="00631D3B">
        <w:rPr>
          <w:rFonts w:hint="cs"/>
          <w:spacing w:val="-2"/>
          <w:rtl/>
          <w:lang w:bidi="ar-EG"/>
        </w:rPr>
        <w:t xml:space="preserve"> (المراج</w:t>
      </w:r>
      <w:r>
        <w:rPr>
          <w:rFonts w:hint="cs"/>
          <w:spacing w:val="-2"/>
          <w:rtl/>
          <w:lang w:bidi="ar-EG"/>
        </w:rPr>
        <w:t>َ</w:t>
      </w:r>
      <w:r w:rsidRPr="00631D3B">
        <w:rPr>
          <w:rFonts w:hint="cs"/>
          <w:spacing w:val="-2"/>
          <w:rtl/>
          <w:lang w:bidi="ar-EG"/>
        </w:rPr>
        <w:t xml:space="preserve">ع في </w:t>
      </w:r>
      <w:r>
        <w:rPr>
          <w:rFonts w:hint="cs"/>
          <w:spacing w:val="-2"/>
          <w:rtl/>
          <w:lang w:bidi="ar-EG"/>
        </w:rPr>
        <w:t>بوينس آيرس</w:t>
      </w:r>
      <w:r w:rsidRPr="00631D3B">
        <w:rPr>
          <w:rFonts w:hint="cs"/>
          <w:spacing w:val="-2"/>
          <w:rtl/>
          <w:lang w:bidi="ar-EG"/>
        </w:rPr>
        <w:t xml:space="preserve">، </w:t>
      </w:r>
      <w:r>
        <w:rPr>
          <w:spacing w:val="-2"/>
          <w:lang w:val="fr-CH" w:bidi="ar-EG"/>
        </w:rPr>
        <w:t>2017</w:t>
      </w:r>
      <w:r w:rsidRPr="00631D3B">
        <w:rPr>
          <w:rFonts w:hint="cs"/>
          <w:spacing w:val="-2"/>
          <w:rtl/>
          <w:lang w:bidi="ar-EG"/>
        </w:rPr>
        <w:t xml:space="preserve">) الذي يكلف مدير مكتب تنمية الاتصالات، بالتعاون الوثيق مع مدير مكتب الاتصالات الراديوية، </w:t>
      </w:r>
      <w:r w:rsidRPr="003A2A2A">
        <w:rPr>
          <w:rFonts w:hint="eastAsia"/>
          <w:spacing w:val="-2"/>
          <w:rtl/>
        </w:rPr>
        <w:t>بمواصلة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تشجيع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ومساعدة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البلدان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النامية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في تنفيذ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أنظمة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الاتصالات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المتنقلة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الدولية</w:t>
      </w:r>
      <w:r w:rsidRPr="003A2A2A">
        <w:rPr>
          <w:rFonts w:hint="cs"/>
          <w:rtl/>
        </w:rPr>
        <w:t> </w:t>
      </w:r>
      <w:r w:rsidRPr="003A2A2A">
        <w:rPr>
          <w:spacing w:val="-2"/>
        </w:rPr>
        <w:t>(IMT)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وشبكات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المستقبل</w:t>
      </w:r>
      <w:r w:rsidRPr="003A2A2A">
        <w:rPr>
          <w:spacing w:val="-2"/>
          <w:rtl/>
        </w:rPr>
        <w:t xml:space="preserve"> </w:t>
      </w:r>
      <w:r w:rsidR="00F73121">
        <w:rPr>
          <w:rFonts w:hint="cs"/>
          <w:spacing w:val="-2"/>
          <w:rtl/>
        </w:rPr>
        <w:t>باستعمال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توصيات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الاتحاد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ذات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الصلة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والدراسات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التي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تجريها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لجان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الدراسات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التابعة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للاتحاد،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مع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مراعاة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ضرورة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حماية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الخدمات القائمة</w:t>
      </w:r>
      <w:r w:rsidRPr="00631D3B">
        <w:rPr>
          <w:rFonts w:hint="cs"/>
          <w:spacing w:val="-2"/>
          <w:rtl/>
          <w:lang w:bidi="ar-EG"/>
        </w:rPr>
        <w:t>، وبتقديم المساعدة</w:t>
      </w:r>
      <w:r w:rsidR="00557A8B">
        <w:rPr>
          <w:rFonts w:hint="cs"/>
          <w:spacing w:val="-2"/>
          <w:rtl/>
          <w:lang w:bidi="ar-EG"/>
        </w:rPr>
        <w:t xml:space="preserve"> للإدارات</w:t>
      </w:r>
      <w:r w:rsidRPr="00631D3B">
        <w:rPr>
          <w:rFonts w:hint="cs"/>
          <w:spacing w:val="-2"/>
          <w:rtl/>
          <w:lang w:bidi="ar-EG"/>
        </w:rPr>
        <w:t xml:space="preserve"> في </w:t>
      </w:r>
      <w:r w:rsidR="00557A8B">
        <w:rPr>
          <w:rFonts w:hint="cs"/>
          <w:spacing w:val="-2"/>
          <w:rtl/>
          <w:lang w:bidi="ar-EG"/>
        </w:rPr>
        <w:t>استعمال و</w:t>
      </w:r>
      <w:r w:rsidRPr="00631D3B">
        <w:rPr>
          <w:rFonts w:hint="cs"/>
          <w:spacing w:val="-2"/>
          <w:rtl/>
          <w:lang w:bidi="ar-EG"/>
        </w:rPr>
        <w:t xml:space="preserve">تفسير توصيات الاتحاد المتعلقة بأنظمة الاتصالات المتنقلة الدولية </w:t>
      </w:r>
      <w:r w:rsidR="00557A8B">
        <w:rPr>
          <w:rFonts w:hint="cs"/>
          <w:spacing w:val="-2"/>
          <w:rtl/>
          <w:lang w:bidi="ar-EG"/>
        </w:rPr>
        <w:t>وشبكات المستقبل التي يعتمدها قطاع الاتصالات الراديوية وقطاع تقييس الاتصالات</w:t>
      </w:r>
      <w:r w:rsidR="00C363AB">
        <w:rPr>
          <w:rFonts w:hint="cs"/>
          <w:spacing w:val="-2"/>
          <w:rtl/>
          <w:lang w:bidi="ar-EG"/>
        </w:rPr>
        <w:t xml:space="preserve">، ودعم </w:t>
      </w:r>
      <w:r w:rsidRPr="003A2A2A">
        <w:rPr>
          <w:rFonts w:hint="eastAsia"/>
          <w:rtl/>
        </w:rPr>
        <w:t>المشاريع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والتدريب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على</w:t>
      </w:r>
      <w:r w:rsidRPr="003A2A2A">
        <w:rPr>
          <w:rtl/>
        </w:rPr>
        <w:t xml:space="preserve"> </w:t>
      </w:r>
      <w:r w:rsidR="00F73121">
        <w:rPr>
          <w:rFonts w:hint="cs"/>
          <w:rtl/>
        </w:rPr>
        <w:t>استعمال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المتنقلة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الدولية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وشبكات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المستقبل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 القطاعات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الأساسية،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بما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</w:t>
      </w:r>
      <w:r w:rsidR="00C363AB">
        <w:rPr>
          <w:rFonts w:hint="cs"/>
          <w:rtl/>
        </w:rPr>
        <w:t>ها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قطاعات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الصحة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والمعاملات المالية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والتعليم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وسلامة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الجمهور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وغيرها،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خلال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إقامة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شراكات استراتيجية</w:t>
      </w:r>
      <w:r>
        <w:rPr>
          <w:rFonts w:hint="cs"/>
          <w:spacing w:val="-2"/>
          <w:rtl/>
          <w:lang w:bidi="ar-EG"/>
        </w:rPr>
        <w:t>؛</w:t>
      </w:r>
    </w:p>
    <w:p w14:paraId="5D2C2ABC" w14:textId="573B04E6" w:rsidR="002D2682" w:rsidRDefault="002D2682" w:rsidP="002D2682">
      <w:pPr>
        <w:rPr>
          <w:rtl/>
          <w:lang w:bidi="ar-EG"/>
        </w:rPr>
      </w:pPr>
      <w:r w:rsidRPr="0049275F">
        <w:rPr>
          <w:rFonts w:hint="cs"/>
          <w:i/>
          <w:iCs/>
          <w:rtl/>
          <w:lang w:bidi="ar-EG"/>
        </w:rPr>
        <w:t>ج)</w:t>
      </w:r>
      <w:r>
        <w:rPr>
          <w:rFonts w:hint="cs"/>
          <w:rtl/>
          <w:lang w:bidi="ar-EG"/>
        </w:rPr>
        <w:tab/>
        <w:t xml:space="preserve">أن اتفاقية </w:t>
      </w:r>
      <w:proofErr w:type="spellStart"/>
      <w:r>
        <w:rPr>
          <w:rFonts w:hint="cs"/>
          <w:rtl/>
          <w:lang w:bidi="ar-EG"/>
        </w:rPr>
        <w:t>تامبيري</w:t>
      </w:r>
      <w:proofErr w:type="spellEnd"/>
      <w:r>
        <w:rPr>
          <w:rFonts w:hint="cs"/>
          <w:rtl/>
          <w:lang w:bidi="ar-EG"/>
        </w:rPr>
        <w:t xml:space="preserve"> بشأن توفير موارد الاتصالات من أجل التخفيف من آثار الكوارث ومن أجل عمليات الإغاثة التي اعتمدها المؤتمر الدولي الحكومي المعني بالاتصالات في حالات الطوارئ </w:t>
      </w:r>
      <w:r>
        <w:rPr>
          <w:lang w:bidi="ar-EG"/>
        </w:rPr>
        <w:t>(ICET-98)</w:t>
      </w:r>
      <w:r>
        <w:rPr>
          <w:rFonts w:hint="cs"/>
          <w:rtl/>
          <w:lang w:bidi="ar-EG"/>
        </w:rPr>
        <w:t xml:space="preserve"> بدأ نفاذها في </w:t>
      </w:r>
      <w:r>
        <w:rPr>
          <w:lang w:val="fr-CH" w:bidi="ar-EG"/>
        </w:rPr>
        <w:t>8</w:t>
      </w:r>
      <w:r>
        <w:rPr>
          <w:rFonts w:hint="cs"/>
          <w:rtl/>
          <w:lang w:bidi="ar-EG"/>
        </w:rPr>
        <w:t xml:space="preserve"> يناير </w:t>
      </w:r>
      <w:r>
        <w:rPr>
          <w:lang w:val="fr-CH" w:bidi="ar-EG"/>
        </w:rPr>
        <w:t>2005</w:t>
      </w:r>
      <w:r>
        <w:rPr>
          <w:rFonts w:hint="cs"/>
          <w:rtl/>
          <w:lang w:bidi="ar-EG"/>
        </w:rPr>
        <w:t>،</w:t>
      </w:r>
    </w:p>
    <w:p w14:paraId="02706044" w14:textId="3EBF583B" w:rsidR="002D2682" w:rsidRPr="008174DA" w:rsidRDefault="002D2682" w:rsidP="008174DA">
      <w:pPr>
        <w:pStyle w:val="Call"/>
        <w:rPr>
          <w:rtl/>
        </w:rPr>
      </w:pPr>
      <w:r w:rsidRPr="008174DA">
        <w:rPr>
          <w:rFonts w:hint="cs"/>
          <w:rtl/>
        </w:rPr>
        <w:t xml:space="preserve">تقرر أن </w:t>
      </w:r>
      <w:r w:rsidR="00F73121" w:rsidRPr="008174DA">
        <w:rPr>
          <w:rFonts w:hint="cs"/>
          <w:rtl/>
        </w:rPr>
        <w:t>تخضع المسائل التالية للدراسة</w:t>
      </w:r>
    </w:p>
    <w:p w14:paraId="2C29CEBF" w14:textId="62BDE104" w:rsidR="002D2682" w:rsidRDefault="002D2682" w:rsidP="002D2682">
      <w:pPr>
        <w:rPr>
          <w:i/>
          <w:rtl/>
          <w:lang w:bidi="ar-EG"/>
        </w:rPr>
      </w:pPr>
      <w:r w:rsidRPr="0049275F">
        <w:rPr>
          <w:iCs/>
          <w:lang w:val="fr-CH" w:bidi="ar-EG"/>
        </w:rPr>
        <w:t>1</w:t>
      </w:r>
      <w:r w:rsidRPr="00DA49F9">
        <w:rPr>
          <w:rFonts w:hint="cs"/>
          <w:iCs/>
          <w:rtl/>
          <w:lang w:bidi="ar-EG"/>
        </w:rPr>
        <w:tab/>
      </w:r>
      <w:r>
        <w:rPr>
          <w:rFonts w:hint="cs"/>
          <w:i/>
          <w:rtl/>
          <w:lang w:bidi="ar-EG"/>
        </w:rPr>
        <w:t>ما هي الجوانب التقنية والتشغيلية وما يتصل بها من جوانب إجرائية خاصة بالاتصالات الراديوية من أجل الإنذار بالكوارث والتخفيف من آثارها ومن أجل عمليات الإغاثة</w:t>
      </w:r>
      <w:r w:rsidR="00BA0B25">
        <w:rPr>
          <w:rFonts w:hint="cs"/>
          <w:i/>
          <w:rtl/>
          <w:lang w:bidi="ar-EG"/>
        </w:rPr>
        <w:t>؟</w:t>
      </w:r>
    </w:p>
    <w:p w14:paraId="5AED3826" w14:textId="04D75DD6" w:rsidR="002D2682" w:rsidRDefault="002D2682" w:rsidP="002D2682">
      <w:pPr>
        <w:rPr>
          <w:rtl/>
          <w:lang w:bidi="ar-EG"/>
        </w:rPr>
      </w:pPr>
      <w:r w:rsidRPr="0049275F">
        <w:rPr>
          <w:lang w:val="fr-CH" w:bidi="ar-EG"/>
        </w:rPr>
        <w:t>2</w:t>
      </w:r>
      <w:r w:rsidRPr="00DA49F9">
        <w:rPr>
          <w:rFonts w:hint="cs"/>
          <w:rtl/>
          <w:lang w:bidi="ar-EG"/>
        </w:rPr>
        <w:tab/>
        <w:t xml:space="preserve">ما هي التحسينات التي يمكن </w:t>
      </w:r>
      <w:r w:rsidR="005C70A2">
        <w:rPr>
          <w:rFonts w:hint="cs"/>
          <w:rtl/>
          <w:lang w:bidi="ar-EG"/>
        </w:rPr>
        <w:t>إجراؤها</w:t>
      </w:r>
      <w:r w:rsidRPr="00DA49F9">
        <w:rPr>
          <w:rFonts w:hint="cs"/>
          <w:rtl/>
          <w:lang w:bidi="ar-EG"/>
        </w:rPr>
        <w:t xml:space="preserve"> في الاتصالات الراديوية من أج</w:t>
      </w:r>
      <w:r>
        <w:rPr>
          <w:rFonts w:hint="cs"/>
          <w:rtl/>
          <w:lang w:bidi="ar-EG"/>
        </w:rPr>
        <w:t>ل الإنذار بالكوارث والتخفيف من آثارها ومن أجل عمليات</w:t>
      </w:r>
      <w:r w:rsidR="00CC4C3B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الإغاثة؟</w:t>
      </w:r>
    </w:p>
    <w:p w14:paraId="598FF494" w14:textId="6ABB570E" w:rsidR="002D2682" w:rsidRDefault="002D2682" w:rsidP="002D2682">
      <w:pPr>
        <w:rPr>
          <w:rtl/>
          <w:lang w:bidi="ar-EG"/>
        </w:rPr>
      </w:pPr>
      <w:r w:rsidRPr="0049275F">
        <w:rPr>
          <w:lang w:val="fr-CH" w:bidi="ar-EG"/>
        </w:rPr>
        <w:t>3</w:t>
      </w:r>
      <w:r>
        <w:rPr>
          <w:lang w:val="fr-CH" w:bidi="ar-EG"/>
        </w:rPr>
        <w:tab/>
      </w:r>
      <w:r>
        <w:rPr>
          <w:rFonts w:hint="cs"/>
          <w:rtl/>
          <w:lang w:bidi="ar-EG"/>
        </w:rPr>
        <w:t xml:space="preserve">ما هي المعلومات المتعلقة بما ذُكر </w:t>
      </w:r>
      <w:r w:rsidR="00F73121">
        <w:rPr>
          <w:rFonts w:hint="cs"/>
          <w:rtl/>
          <w:lang w:bidi="ar-EG"/>
        </w:rPr>
        <w:t>أعلاه</w:t>
      </w:r>
      <w:r>
        <w:rPr>
          <w:rFonts w:hint="cs"/>
          <w:rtl/>
          <w:lang w:bidi="ar-EG"/>
        </w:rPr>
        <w:t xml:space="preserve"> التي ينبغي إبلاغها إلى مؤتمر عالمي مقبل مختص </w:t>
      </w:r>
      <w:r w:rsidR="00F73121">
        <w:rPr>
          <w:rFonts w:hint="cs"/>
          <w:rtl/>
          <w:lang w:bidi="ar-EG"/>
        </w:rPr>
        <w:t>ل</w:t>
      </w:r>
      <w:r>
        <w:rPr>
          <w:rFonts w:hint="cs"/>
          <w:rtl/>
          <w:lang w:bidi="ar-EG"/>
        </w:rPr>
        <w:t>لاتصالات الراديوية؟</w:t>
      </w:r>
    </w:p>
    <w:p w14:paraId="02A6A564" w14:textId="77777777" w:rsidR="002D2682" w:rsidRPr="002D2682" w:rsidRDefault="002D2682" w:rsidP="008174DA">
      <w:pPr>
        <w:pStyle w:val="Call"/>
        <w:rPr>
          <w:rtl/>
        </w:rPr>
      </w:pPr>
      <w:r w:rsidRPr="002D2682">
        <w:rPr>
          <w:rFonts w:hint="cs"/>
          <w:rtl/>
        </w:rPr>
        <w:t>تقرر كذلك</w:t>
      </w:r>
    </w:p>
    <w:p w14:paraId="4E2395B7" w14:textId="05677E68" w:rsidR="002D2682" w:rsidRDefault="002D2682" w:rsidP="002D2682">
      <w:pPr>
        <w:rPr>
          <w:rtl/>
          <w:lang w:bidi="ar-EG"/>
        </w:rPr>
      </w:pPr>
      <w:r>
        <w:rPr>
          <w:lang w:bidi="ar-EG"/>
        </w:rPr>
        <w:t>1</w:t>
      </w:r>
      <w:r>
        <w:rPr>
          <w:rtl/>
          <w:lang w:bidi="ar-EG"/>
        </w:rPr>
        <w:tab/>
      </w:r>
      <w:r w:rsidR="00F73121">
        <w:rPr>
          <w:rFonts w:hint="cs"/>
          <w:rtl/>
          <w:lang w:bidi="ar-EG"/>
        </w:rPr>
        <w:t>إدراج</w:t>
      </w:r>
      <w:r>
        <w:rPr>
          <w:rtl/>
          <w:lang w:bidi="ar-EG"/>
        </w:rPr>
        <w:t xml:space="preserve"> نتائج الدراسات </w:t>
      </w:r>
      <w:r w:rsidR="00F73121">
        <w:rPr>
          <w:rFonts w:hint="cs"/>
          <w:rtl/>
          <w:lang w:bidi="ar-EG"/>
        </w:rPr>
        <w:t>المذكورة أعلاه</w:t>
      </w:r>
      <w:r>
        <w:rPr>
          <w:rtl/>
          <w:lang w:bidi="ar-EG"/>
        </w:rPr>
        <w:t xml:space="preserve"> في توصيات و/أو تقارير </w:t>
      </w:r>
      <w:proofErr w:type="gramStart"/>
      <w:r>
        <w:rPr>
          <w:rtl/>
          <w:lang w:bidi="ar-EG"/>
        </w:rPr>
        <w:t>مناسبة؛</w:t>
      </w:r>
      <w:proofErr w:type="gramEnd"/>
    </w:p>
    <w:p w14:paraId="463363A6" w14:textId="051CA974" w:rsidR="002D2682" w:rsidRDefault="002D2682" w:rsidP="002D2682">
      <w:pPr>
        <w:rPr>
          <w:lang w:val="fr-CH" w:bidi="ar-EG"/>
        </w:rPr>
      </w:pPr>
      <w:r>
        <w:rPr>
          <w:lang w:bidi="ar-EG"/>
        </w:rPr>
        <w:t>2</w:t>
      </w:r>
      <w:r>
        <w:rPr>
          <w:rtl/>
          <w:lang w:bidi="ar-EG"/>
        </w:rPr>
        <w:tab/>
        <w:t xml:space="preserve">إنجاز الدراسات </w:t>
      </w:r>
      <w:r w:rsidR="00F73121">
        <w:rPr>
          <w:rFonts w:hint="cs"/>
          <w:rtl/>
          <w:lang w:bidi="ar-EG"/>
        </w:rPr>
        <w:t>المذكورة أعلاه</w:t>
      </w:r>
      <w:r>
        <w:rPr>
          <w:rtl/>
          <w:lang w:bidi="ar-EG"/>
        </w:rPr>
        <w:t xml:space="preserve"> بحلول عام </w:t>
      </w:r>
      <w:proofErr w:type="gramStart"/>
      <w:r w:rsidR="005C70A2" w:rsidRPr="00CC4C3B">
        <w:rPr>
          <w:rFonts w:hint="cs"/>
          <w:rtl/>
          <w:lang w:bidi="ar-EG"/>
        </w:rPr>
        <w:t>2027</w:t>
      </w:r>
      <w:r w:rsidR="00BA0B25">
        <w:rPr>
          <w:rFonts w:hint="cs"/>
          <w:rtl/>
          <w:lang w:bidi="ar-EG"/>
        </w:rPr>
        <w:t>؛</w:t>
      </w:r>
      <w:proofErr w:type="gramEnd"/>
    </w:p>
    <w:p w14:paraId="3C82C3CD" w14:textId="7144B0F4" w:rsidR="002D2682" w:rsidRPr="00EE6A53" w:rsidRDefault="002D2682" w:rsidP="002D2682">
      <w:pPr>
        <w:rPr>
          <w:rtl/>
          <w:lang w:bidi="ar-EG"/>
        </w:rPr>
      </w:pPr>
      <w:r w:rsidRPr="0049275F">
        <w:rPr>
          <w:lang w:val="fr-CH" w:bidi="ar-EG"/>
        </w:rPr>
        <w:t>3</w:t>
      </w:r>
      <w:r>
        <w:rPr>
          <w:rFonts w:hint="cs"/>
          <w:rtl/>
          <w:lang w:bidi="ar-EG"/>
        </w:rPr>
        <w:tab/>
        <w:t>تنسيق الدراسات المذكورة أعلاه مع القطاعين الآخرين.</w:t>
      </w:r>
    </w:p>
    <w:p w14:paraId="40500E63" w14:textId="7F9E69E8" w:rsidR="00F417FB" w:rsidRDefault="002D2682" w:rsidP="002D2682">
      <w:pPr>
        <w:tabs>
          <w:tab w:val="clear" w:pos="794"/>
        </w:tabs>
        <w:spacing w:before="240"/>
        <w:rPr>
          <w:lang w:val="fr-CH" w:bidi="ar-EG"/>
        </w:rPr>
      </w:pPr>
      <w:r>
        <w:rPr>
          <w:rFonts w:hint="cs"/>
          <w:rtl/>
          <w:lang w:val="fr-CH" w:bidi="ar-EG"/>
        </w:rPr>
        <w:t xml:space="preserve">الفئة: </w:t>
      </w:r>
      <w:r>
        <w:rPr>
          <w:lang w:val="fr-CH" w:bidi="ar-EG"/>
        </w:rPr>
        <w:t>S2</w:t>
      </w:r>
    </w:p>
    <w:p w14:paraId="4CFC55A1" w14:textId="35CD7108" w:rsidR="00E61BE8" w:rsidRDefault="00E61BE8" w:rsidP="00E61BE8">
      <w:pPr>
        <w:spacing w:before="600"/>
        <w:jc w:val="center"/>
        <w:rPr>
          <w:lang w:bidi="ar-EG"/>
        </w:rPr>
      </w:pPr>
      <w:r w:rsidRPr="00FC459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E61BE8" w:rsidSect="006C3242">
      <w:headerReference w:type="default" r:id="rId8"/>
      <w:footerReference w:type="default" r:id="rId9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B2720" w14:textId="77777777" w:rsidR="00F417FB" w:rsidRDefault="00F417FB" w:rsidP="006C3242">
      <w:pPr>
        <w:spacing w:before="0" w:line="240" w:lineRule="auto"/>
      </w:pPr>
      <w:r>
        <w:separator/>
      </w:r>
    </w:p>
  </w:endnote>
  <w:endnote w:type="continuationSeparator" w:id="0">
    <w:p w14:paraId="092DB063" w14:textId="77777777" w:rsidR="00F417FB" w:rsidRDefault="00F417F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2AEF" w14:textId="38A1B0BC" w:rsidR="006C3242" w:rsidRPr="00646189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es-ES"/>
      </w:rPr>
    </w:pPr>
    <w:r w:rsidRPr="0026373E">
      <w:rPr>
        <w:sz w:val="16"/>
        <w:szCs w:val="16"/>
        <w:lang w:val="fr-FR"/>
      </w:rPr>
      <w:fldChar w:fldCharType="begin"/>
    </w:r>
    <w:r w:rsidRPr="00646189">
      <w:rPr>
        <w:sz w:val="16"/>
        <w:szCs w:val="16"/>
        <w:lang w:val="es-ES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236177" w:rsidRPr="00646189">
      <w:rPr>
        <w:noProof/>
        <w:sz w:val="16"/>
        <w:szCs w:val="16"/>
        <w:lang w:val="es-ES"/>
      </w:rPr>
      <w:t>P:\ARA\ITU-R\BR\SGD\527984A.docx</w:t>
    </w:r>
    <w:r w:rsidRPr="0026373E">
      <w:rPr>
        <w:sz w:val="16"/>
        <w:szCs w:val="16"/>
      </w:rPr>
      <w:fldChar w:fldCharType="end"/>
    </w:r>
    <w:proofErr w:type="gramStart"/>
    <w:r w:rsidRPr="00646189">
      <w:rPr>
        <w:sz w:val="16"/>
        <w:szCs w:val="16"/>
        <w:lang w:val="es-ES"/>
      </w:rPr>
      <w:t xml:space="preserve">   (</w:t>
    </w:r>
    <w:proofErr w:type="gramEnd"/>
    <w:r w:rsidR="00CF7081" w:rsidRPr="00646189">
      <w:rPr>
        <w:sz w:val="16"/>
        <w:szCs w:val="16"/>
        <w:lang w:val="es-ES"/>
      </w:rPr>
      <w:t>527975</w:t>
    </w:r>
    <w:r w:rsidRPr="00646189">
      <w:rPr>
        <w:sz w:val="16"/>
        <w:szCs w:val="16"/>
        <w:lang w:val="es-E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0C9D" w14:textId="77777777" w:rsidR="00F417FB" w:rsidRDefault="00F417FB" w:rsidP="006C3242">
      <w:pPr>
        <w:spacing w:before="0" w:line="240" w:lineRule="auto"/>
      </w:pPr>
      <w:r>
        <w:separator/>
      </w:r>
    </w:p>
  </w:footnote>
  <w:footnote w:type="continuationSeparator" w:id="0">
    <w:p w14:paraId="0A4EC7F0" w14:textId="77777777" w:rsidR="00F417FB" w:rsidRDefault="00F417FB" w:rsidP="006C3242">
      <w:pPr>
        <w:spacing w:before="0" w:line="240" w:lineRule="auto"/>
      </w:pPr>
      <w:r>
        <w:continuationSeparator/>
      </w:r>
    </w:p>
  </w:footnote>
  <w:footnote w:id="1">
    <w:p w14:paraId="1EFC2F8D" w14:textId="52D422B1" w:rsidR="00E34AC8" w:rsidRPr="008174DA" w:rsidRDefault="00E34AC8" w:rsidP="00BA0B25">
      <w:pPr>
        <w:pStyle w:val="FootnoteText"/>
        <w:tabs>
          <w:tab w:val="clear" w:pos="794"/>
          <w:tab w:val="left" w:pos="283"/>
        </w:tabs>
        <w:rPr>
          <w:sz w:val="18"/>
          <w:szCs w:val="18"/>
        </w:rPr>
      </w:pPr>
      <w:r>
        <w:rPr>
          <w:rStyle w:val="FootnoteReference"/>
          <w:rtl/>
        </w:rPr>
        <w:t>*</w:t>
      </w:r>
      <w:r w:rsidRPr="008174DA">
        <w:rPr>
          <w:sz w:val="18"/>
          <w:szCs w:val="18"/>
        </w:rPr>
        <w:tab/>
      </w:r>
      <w:r w:rsidR="008174DA" w:rsidRPr="008174DA">
        <w:rPr>
          <w:rFonts w:hint="cs"/>
          <w:sz w:val="18"/>
          <w:szCs w:val="18"/>
          <w:rtl/>
        </w:rPr>
        <w:t xml:space="preserve">ينبغي رفع هذه المسألة إلى علم لجنتي الدراسات </w:t>
      </w:r>
      <w:r w:rsidR="008174DA" w:rsidRPr="008174DA">
        <w:rPr>
          <w:sz w:val="18"/>
          <w:szCs w:val="18"/>
        </w:rPr>
        <w:t>5</w:t>
      </w:r>
      <w:r w:rsidR="008174DA" w:rsidRPr="008174DA">
        <w:rPr>
          <w:rFonts w:hint="cs"/>
          <w:sz w:val="18"/>
          <w:szCs w:val="18"/>
          <w:rtl/>
        </w:rPr>
        <w:t xml:space="preserve"> للاتصالات الراديوية. وينبغي رفع نتائج هذه الدراسات إلى علم لجان الدراسات </w:t>
      </w:r>
      <w:r w:rsidR="008174DA" w:rsidRPr="008174DA">
        <w:rPr>
          <w:sz w:val="18"/>
          <w:szCs w:val="18"/>
        </w:rPr>
        <w:t>2</w:t>
      </w:r>
      <w:r w:rsidR="008174DA" w:rsidRPr="008174DA">
        <w:rPr>
          <w:rFonts w:hint="cs"/>
          <w:sz w:val="18"/>
          <w:szCs w:val="18"/>
          <w:rtl/>
        </w:rPr>
        <w:t xml:space="preserve"> و</w:t>
      </w:r>
      <w:r w:rsidR="008174DA" w:rsidRPr="008174DA">
        <w:rPr>
          <w:sz w:val="18"/>
          <w:szCs w:val="18"/>
        </w:rPr>
        <w:t>13</w:t>
      </w:r>
      <w:r w:rsidR="008174DA" w:rsidRPr="008174DA">
        <w:rPr>
          <w:rFonts w:hint="cs"/>
          <w:sz w:val="18"/>
          <w:szCs w:val="18"/>
          <w:rtl/>
        </w:rPr>
        <w:t xml:space="preserve"> و</w:t>
      </w:r>
      <w:r w:rsidR="008174DA" w:rsidRPr="008174DA">
        <w:rPr>
          <w:sz w:val="18"/>
          <w:szCs w:val="18"/>
        </w:rPr>
        <w:t>17</w:t>
      </w:r>
      <w:r w:rsidR="008174DA" w:rsidRPr="008174DA">
        <w:rPr>
          <w:rFonts w:hint="cs"/>
          <w:sz w:val="18"/>
          <w:szCs w:val="18"/>
          <w:rtl/>
        </w:rPr>
        <w:t xml:space="preserve"> لقطاع تقييس الاتصالات ولجنة الدراسات </w:t>
      </w:r>
      <w:r w:rsidR="008174DA" w:rsidRPr="008174DA">
        <w:rPr>
          <w:sz w:val="18"/>
          <w:szCs w:val="18"/>
        </w:rPr>
        <w:t>2</w:t>
      </w:r>
      <w:r w:rsidR="008174DA" w:rsidRPr="008174DA">
        <w:rPr>
          <w:rFonts w:hint="cs"/>
          <w:sz w:val="18"/>
          <w:szCs w:val="18"/>
          <w:rtl/>
        </w:rPr>
        <w:t xml:space="preserve"> لقطاع تنمية الاتصالات.</w:t>
      </w:r>
    </w:p>
  </w:footnote>
  <w:footnote w:id="2">
    <w:p w14:paraId="4ABAAC3F" w14:textId="21D8F342" w:rsidR="00E34AC8" w:rsidRPr="008174DA" w:rsidRDefault="00E34AC8" w:rsidP="00BA0B25">
      <w:pPr>
        <w:pStyle w:val="FootnoteText"/>
        <w:tabs>
          <w:tab w:val="clear" w:pos="794"/>
          <w:tab w:val="left" w:pos="283"/>
        </w:tabs>
        <w:rPr>
          <w:sz w:val="18"/>
          <w:szCs w:val="18"/>
        </w:rPr>
      </w:pPr>
      <w:r>
        <w:rPr>
          <w:rStyle w:val="FootnoteReference"/>
          <w:rtl/>
        </w:rPr>
        <w:t>1</w:t>
      </w:r>
      <w:r w:rsidR="008174DA" w:rsidRPr="008174DA">
        <w:rPr>
          <w:sz w:val="18"/>
          <w:szCs w:val="18"/>
        </w:rPr>
        <w:tab/>
      </w:r>
      <w:r w:rsidR="008174DA" w:rsidRPr="008174DA">
        <w:rPr>
          <w:rFonts w:hint="cs"/>
          <w:sz w:val="18"/>
          <w:szCs w:val="18"/>
          <w:rtl/>
        </w:rPr>
        <w:t xml:space="preserve">أدخلت لجنة الدراسات 4 للاتصالات الراديوية تعديلات </w:t>
      </w:r>
      <w:proofErr w:type="spellStart"/>
      <w:r w:rsidR="008174DA" w:rsidRPr="008174DA">
        <w:rPr>
          <w:rFonts w:hint="cs"/>
          <w:sz w:val="18"/>
          <w:szCs w:val="18"/>
          <w:rtl/>
        </w:rPr>
        <w:t>صياغية</w:t>
      </w:r>
      <w:proofErr w:type="spellEnd"/>
      <w:r w:rsidR="008174DA" w:rsidRPr="008174DA">
        <w:rPr>
          <w:rFonts w:hint="cs"/>
          <w:sz w:val="18"/>
          <w:szCs w:val="18"/>
          <w:rtl/>
        </w:rPr>
        <w:t xml:space="preserve"> على هذه المسألة في عام 2023، وفقاً للقرار </w:t>
      </w:r>
      <w:r w:rsidR="008174DA" w:rsidRPr="008174DA">
        <w:rPr>
          <w:sz w:val="18"/>
          <w:szCs w:val="18"/>
        </w:rPr>
        <w:t>ITU-R 1</w:t>
      </w:r>
      <w:r w:rsidR="008174DA" w:rsidRPr="008174DA">
        <w:rPr>
          <w:rFonts w:hint="cs"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C655" w14:textId="77777777" w:rsidR="00447F32" w:rsidRPr="00447F32" w:rsidRDefault="00646189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FB"/>
    <w:rsid w:val="00007B53"/>
    <w:rsid w:val="0005414F"/>
    <w:rsid w:val="0006468A"/>
    <w:rsid w:val="00090574"/>
    <w:rsid w:val="000C1C0E"/>
    <w:rsid w:val="000C548A"/>
    <w:rsid w:val="000D2A96"/>
    <w:rsid w:val="000F0593"/>
    <w:rsid w:val="001C0169"/>
    <w:rsid w:val="001D1D50"/>
    <w:rsid w:val="001D6745"/>
    <w:rsid w:val="001E446E"/>
    <w:rsid w:val="002154EE"/>
    <w:rsid w:val="002276D2"/>
    <w:rsid w:val="0023283D"/>
    <w:rsid w:val="00236177"/>
    <w:rsid w:val="0026373E"/>
    <w:rsid w:val="00271C43"/>
    <w:rsid w:val="00290728"/>
    <w:rsid w:val="002978F4"/>
    <w:rsid w:val="002B028D"/>
    <w:rsid w:val="002D2682"/>
    <w:rsid w:val="002E6541"/>
    <w:rsid w:val="00334924"/>
    <w:rsid w:val="003409BC"/>
    <w:rsid w:val="00357185"/>
    <w:rsid w:val="00383829"/>
    <w:rsid w:val="003F4B29"/>
    <w:rsid w:val="0042686F"/>
    <w:rsid w:val="004317D8"/>
    <w:rsid w:val="00434183"/>
    <w:rsid w:val="00443869"/>
    <w:rsid w:val="00447F32"/>
    <w:rsid w:val="004E11DC"/>
    <w:rsid w:val="00525DDD"/>
    <w:rsid w:val="00534175"/>
    <w:rsid w:val="005409AC"/>
    <w:rsid w:val="0055516A"/>
    <w:rsid w:val="00557A8B"/>
    <w:rsid w:val="0058491B"/>
    <w:rsid w:val="00592EA5"/>
    <w:rsid w:val="00596822"/>
    <w:rsid w:val="005A3170"/>
    <w:rsid w:val="005C70A2"/>
    <w:rsid w:val="005E6F22"/>
    <w:rsid w:val="00646189"/>
    <w:rsid w:val="00677396"/>
    <w:rsid w:val="0069200F"/>
    <w:rsid w:val="006A65CB"/>
    <w:rsid w:val="006C3242"/>
    <w:rsid w:val="006C7CC0"/>
    <w:rsid w:val="006F63F7"/>
    <w:rsid w:val="007025C7"/>
    <w:rsid w:val="00706D7A"/>
    <w:rsid w:val="00722F0D"/>
    <w:rsid w:val="0074420E"/>
    <w:rsid w:val="00772253"/>
    <w:rsid w:val="00783E26"/>
    <w:rsid w:val="007C3BC7"/>
    <w:rsid w:val="007C3BCD"/>
    <w:rsid w:val="007D4ACF"/>
    <w:rsid w:val="007F0787"/>
    <w:rsid w:val="00810B7B"/>
    <w:rsid w:val="008174DA"/>
    <w:rsid w:val="0082358A"/>
    <w:rsid w:val="008235CD"/>
    <w:rsid w:val="008247DE"/>
    <w:rsid w:val="008339C0"/>
    <w:rsid w:val="00840B10"/>
    <w:rsid w:val="008513CB"/>
    <w:rsid w:val="008A7F84"/>
    <w:rsid w:val="0091702E"/>
    <w:rsid w:val="00923B0C"/>
    <w:rsid w:val="0094021C"/>
    <w:rsid w:val="00952F86"/>
    <w:rsid w:val="00982B28"/>
    <w:rsid w:val="00995392"/>
    <w:rsid w:val="009D313F"/>
    <w:rsid w:val="009E5A71"/>
    <w:rsid w:val="00A47A5A"/>
    <w:rsid w:val="00A6683B"/>
    <w:rsid w:val="00A97F94"/>
    <w:rsid w:val="00AA7EA2"/>
    <w:rsid w:val="00AF0607"/>
    <w:rsid w:val="00B03099"/>
    <w:rsid w:val="00B05BC8"/>
    <w:rsid w:val="00B64B47"/>
    <w:rsid w:val="00BA0B25"/>
    <w:rsid w:val="00C002DE"/>
    <w:rsid w:val="00C363AB"/>
    <w:rsid w:val="00C53BF8"/>
    <w:rsid w:val="00C66157"/>
    <w:rsid w:val="00C674FE"/>
    <w:rsid w:val="00C67501"/>
    <w:rsid w:val="00C75633"/>
    <w:rsid w:val="00CC4C3B"/>
    <w:rsid w:val="00CE2EE1"/>
    <w:rsid w:val="00CE3349"/>
    <w:rsid w:val="00CE36E5"/>
    <w:rsid w:val="00CF27F5"/>
    <w:rsid w:val="00CF3FFD"/>
    <w:rsid w:val="00CF7081"/>
    <w:rsid w:val="00D10CCF"/>
    <w:rsid w:val="00D77D0F"/>
    <w:rsid w:val="00DA1CF0"/>
    <w:rsid w:val="00DC1E02"/>
    <w:rsid w:val="00DC24B4"/>
    <w:rsid w:val="00DC5FB0"/>
    <w:rsid w:val="00DF16DC"/>
    <w:rsid w:val="00E34AC8"/>
    <w:rsid w:val="00E45211"/>
    <w:rsid w:val="00E473C5"/>
    <w:rsid w:val="00E61BE8"/>
    <w:rsid w:val="00E92863"/>
    <w:rsid w:val="00EB796D"/>
    <w:rsid w:val="00ED5512"/>
    <w:rsid w:val="00F058DC"/>
    <w:rsid w:val="00F24FC4"/>
    <w:rsid w:val="00F2676C"/>
    <w:rsid w:val="00F35DDC"/>
    <w:rsid w:val="00F417FB"/>
    <w:rsid w:val="00F73121"/>
    <w:rsid w:val="00F84366"/>
    <w:rsid w:val="00F85089"/>
    <w:rsid w:val="00F974C5"/>
    <w:rsid w:val="00FA6F46"/>
    <w:rsid w:val="00FC4592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FC56D"/>
  <w15:chartTrackingRefBased/>
  <w15:docId w15:val="{2F7FC252-404F-4BD7-B137-10031E1B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AF0607"/>
    <w:rPr>
      <w:sz w:val="28"/>
      <w:szCs w:val="28"/>
    </w:rPr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link w:val="CallChar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596822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18"/>
      <w:szCs w:val="18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QuestionNo">
    <w:name w:val="Question_No"/>
    <w:basedOn w:val="AnnexNo"/>
    <w:qFormat/>
    <w:rsid w:val="00AF0607"/>
    <w:rPr>
      <w:lang w:bidi="ar-EG"/>
    </w:rPr>
  </w:style>
  <w:style w:type="paragraph" w:customStyle="1" w:styleId="Questiontitle">
    <w:name w:val="Question_title"/>
    <w:basedOn w:val="Annextitle"/>
    <w:qFormat/>
    <w:rsid w:val="00AF0607"/>
  </w:style>
  <w:style w:type="paragraph" w:customStyle="1" w:styleId="Questiondate">
    <w:name w:val="Question_date"/>
    <w:basedOn w:val="Normal"/>
    <w:qFormat/>
    <w:rsid w:val="00772253"/>
    <w:pPr>
      <w:jc w:val="right"/>
    </w:pPr>
  </w:style>
  <w:style w:type="character" w:customStyle="1" w:styleId="CallChar">
    <w:name w:val="Call Char"/>
    <w:basedOn w:val="DefaultParagraphFont"/>
    <w:link w:val="Call"/>
    <w:locked/>
    <w:rsid w:val="00F417FB"/>
    <w:rPr>
      <w:rFonts w:ascii="Dubai" w:hAnsi="Dubai" w:cs="Duba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Arabic-AAM</dc:creator>
  <cp:keywords/>
  <dc:description/>
  <cp:lastModifiedBy>BRSGD</cp:lastModifiedBy>
  <cp:revision>5</cp:revision>
  <dcterms:created xsi:type="dcterms:W3CDTF">2023-09-26T09:46:00Z</dcterms:created>
  <dcterms:modified xsi:type="dcterms:W3CDTF">2023-09-29T09:50:00Z</dcterms:modified>
</cp:coreProperties>
</file>