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412" w14:textId="072C3EF1" w:rsidR="00086714" w:rsidRPr="00EB4C3B" w:rsidRDefault="00086714" w:rsidP="00086714">
      <w:pPr>
        <w:pStyle w:val="QuestionNo"/>
        <w:rPr>
          <w:lang w:eastAsia="zh-CN"/>
        </w:rPr>
      </w:pPr>
      <w:r w:rsidRPr="00EB4C3B">
        <w:rPr>
          <w:lang w:eastAsia="zh-CN"/>
        </w:rPr>
        <w:t>ITU</w:t>
      </w:r>
      <w:r>
        <w:rPr>
          <w:lang w:eastAsia="zh-CN"/>
        </w:rPr>
        <w:t>-R</w:t>
      </w:r>
      <w:r>
        <w:rPr>
          <w:rFonts w:hint="eastAsia"/>
          <w:lang w:eastAsia="zh-CN"/>
        </w:rPr>
        <w:t>第</w:t>
      </w:r>
      <w:r>
        <w:rPr>
          <w:lang w:eastAsia="zh-CN"/>
        </w:rPr>
        <w:t>284/4</w:t>
      </w:r>
      <w:r>
        <w:rPr>
          <w:rFonts w:hint="eastAsia"/>
          <w:lang w:eastAsia="zh-CN"/>
        </w:rPr>
        <w:t>号课题</w:t>
      </w:r>
      <w:r w:rsidR="006346D3" w:rsidRPr="006346D3">
        <w:rPr>
          <w:rStyle w:val="FootnoteReference"/>
          <w:lang w:eastAsia="zh-CN"/>
        </w:rPr>
        <w:footnoteReference w:customMarkFollows="1" w:id="1"/>
        <w:sym w:font="Symbol" w:char="F02A"/>
      </w:r>
    </w:p>
    <w:p w14:paraId="5BC218A9" w14:textId="77777777" w:rsidR="00086714" w:rsidRDefault="00086714" w:rsidP="00086714">
      <w:pPr>
        <w:pStyle w:val="Questiontitle"/>
        <w:rPr>
          <w:lang w:eastAsia="zh-CN"/>
        </w:rPr>
      </w:pPr>
      <w:r w:rsidRPr="008674B4">
        <w:rPr>
          <w:rFonts w:hint="eastAsia"/>
          <w:lang w:eastAsia="zh-CN"/>
        </w:rPr>
        <w:t>有关在</w:t>
      </w:r>
      <w:r w:rsidRPr="008674B4">
        <w:rPr>
          <w:lang w:eastAsia="zh-CN"/>
        </w:rPr>
        <w:t>1-3 GHz</w:t>
      </w:r>
      <w:r w:rsidRPr="008674B4">
        <w:rPr>
          <w:rFonts w:hint="eastAsia"/>
          <w:lang w:eastAsia="zh-CN"/>
        </w:rPr>
        <w:t>频率范围内与引入卫星广播</w:t>
      </w:r>
      <w:r>
        <w:rPr>
          <w:lang w:eastAsia="zh-CN"/>
        </w:rPr>
        <w:br/>
      </w:r>
      <w:r w:rsidRPr="008674B4">
        <w:rPr>
          <w:rFonts w:hint="eastAsia"/>
          <w:lang w:eastAsia="zh-CN"/>
        </w:rPr>
        <w:t>业务（声音）的频谱管理问题</w:t>
      </w:r>
    </w:p>
    <w:p w14:paraId="4038E83B" w14:textId="77777777" w:rsidR="00086714" w:rsidRPr="00621C88" w:rsidRDefault="00086714" w:rsidP="00086714">
      <w:pPr>
        <w:pStyle w:val="Questiondate"/>
        <w:rPr>
          <w:sz w:val="24"/>
          <w:szCs w:val="24"/>
          <w:lang w:eastAsia="zh-CN"/>
        </w:rPr>
      </w:pPr>
      <w:r w:rsidRPr="00621C88">
        <w:rPr>
          <w:rFonts w:hint="eastAsia"/>
          <w:sz w:val="24"/>
          <w:szCs w:val="24"/>
          <w:lang w:eastAsia="zh-CN"/>
        </w:rPr>
        <w:t>（</w:t>
      </w:r>
      <w:r w:rsidRPr="00621C88">
        <w:rPr>
          <w:sz w:val="24"/>
          <w:szCs w:val="24"/>
          <w:lang w:eastAsia="zh-CN"/>
        </w:rPr>
        <w:t>2009</w:t>
      </w:r>
      <w:r w:rsidRPr="00621C88">
        <w:rPr>
          <w:rFonts w:hint="eastAsia"/>
          <w:sz w:val="24"/>
          <w:szCs w:val="24"/>
          <w:lang w:eastAsia="zh-CN"/>
        </w:rPr>
        <w:t>年）</w:t>
      </w:r>
    </w:p>
    <w:p w14:paraId="6231FB4B" w14:textId="77777777" w:rsidR="00086714" w:rsidRPr="00621C88" w:rsidRDefault="00086714" w:rsidP="00086714">
      <w:pPr>
        <w:pStyle w:val="Normalaftertitle0"/>
        <w:rPr>
          <w:rFonts w:ascii="SimSun"/>
          <w:lang w:eastAsia="zh-CN"/>
        </w:rPr>
      </w:pPr>
      <w:r w:rsidRPr="00621C88">
        <w:rPr>
          <w:rFonts w:ascii="SimSun" w:hAnsi="SimSun" w:hint="eastAsia"/>
          <w:lang w:eastAsia="zh-CN"/>
        </w:rPr>
        <w:t>国际电联无线电通信全会，</w:t>
      </w:r>
    </w:p>
    <w:p w14:paraId="3282609C" w14:textId="77777777" w:rsidR="00086714" w:rsidRPr="00445A45" w:rsidRDefault="00086714" w:rsidP="00DA32C4">
      <w:pPr>
        <w:pStyle w:val="Call"/>
        <w:jc w:val="both"/>
        <w:rPr>
          <w:rFonts w:ascii="STKaiti" w:eastAsia="STKaiti" w:hAnsi="STKaiti"/>
          <w:i w:val="0"/>
          <w:lang w:eastAsia="zh-CN"/>
        </w:rPr>
      </w:pPr>
      <w:r w:rsidRPr="00445A45">
        <w:rPr>
          <w:rFonts w:ascii="STKaiti" w:eastAsia="STKaiti" w:hAnsi="STKaiti" w:hint="eastAsia"/>
          <w:i w:val="0"/>
          <w:lang w:eastAsia="zh-CN"/>
        </w:rPr>
        <w:t>考</w:t>
      </w:r>
      <w:r w:rsidRPr="00445A45">
        <w:rPr>
          <w:rFonts w:ascii="SimSun" w:hAnsi="SimSun" w:cs="SimSun" w:hint="eastAsia"/>
          <w:i w:val="0"/>
          <w:lang w:eastAsia="zh-CN"/>
        </w:rPr>
        <w:t>虑</w:t>
      </w:r>
      <w:r w:rsidRPr="00445A45">
        <w:rPr>
          <w:rFonts w:ascii="STKaiti" w:eastAsia="STKaiti" w:hAnsi="STKaiti" w:hint="eastAsia"/>
          <w:i w:val="0"/>
          <w:lang w:eastAsia="zh-CN"/>
        </w:rPr>
        <w:t>到</w:t>
      </w:r>
    </w:p>
    <w:p w14:paraId="4EC11DE2" w14:textId="77777777" w:rsidR="00086714" w:rsidRPr="00EB4C3B" w:rsidRDefault="00086714" w:rsidP="00DA32C4">
      <w:pPr>
        <w:jc w:val="both"/>
        <w:rPr>
          <w:lang w:eastAsia="zh-CN"/>
        </w:rPr>
      </w:pPr>
      <w:r w:rsidRPr="00086714">
        <w:rPr>
          <w:i/>
          <w:iCs/>
          <w:lang w:eastAsia="zh-CN"/>
        </w:rPr>
        <w:t>a)</w:t>
      </w:r>
      <w:r w:rsidRPr="00EB4C3B">
        <w:rPr>
          <w:lang w:eastAsia="zh-CN"/>
        </w:rPr>
        <w:tab/>
      </w:r>
      <w:r>
        <w:rPr>
          <w:rFonts w:hint="eastAsia"/>
          <w:lang w:eastAsia="zh-CN"/>
        </w:rPr>
        <w:t>为</w:t>
      </w:r>
      <w:r w:rsidRPr="005B5EC0">
        <w:rPr>
          <w:rFonts w:hint="eastAsia"/>
          <w:lang w:eastAsia="zh-CN"/>
        </w:rPr>
        <w:t>向固定、便携和车载接收机进行数字声音广播</w:t>
      </w:r>
      <w:r>
        <w:rPr>
          <w:rFonts w:hint="eastAsia"/>
          <w:lang w:eastAsia="zh-CN"/>
        </w:rPr>
        <w:t>，在</w:t>
      </w:r>
      <w:r w:rsidRPr="005B5EC0">
        <w:rPr>
          <w:lang w:eastAsia="zh-CN"/>
        </w:rPr>
        <w:t>1.5</w:t>
      </w:r>
      <w:r w:rsidRPr="005B5EC0">
        <w:rPr>
          <w:rFonts w:hint="eastAsia"/>
          <w:lang w:eastAsia="zh-CN"/>
        </w:rPr>
        <w:t>、</w:t>
      </w:r>
      <w:r w:rsidRPr="005B5EC0">
        <w:rPr>
          <w:lang w:eastAsia="zh-CN"/>
        </w:rPr>
        <w:t>2.3</w:t>
      </w:r>
      <w:r w:rsidRPr="005B5EC0">
        <w:rPr>
          <w:rFonts w:hint="eastAsia"/>
          <w:lang w:eastAsia="zh-CN"/>
        </w:rPr>
        <w:t>和</w:t>
      </w:r>
      <w:r w:rsidRPr="005B5EC0">
        <w:rPr>
          <w:lang w:eastAsia="zh-CN"/>
        </w:rPr>
        <w:t>2.6 GHz</w:t>
      </w:r>
      <w:r w:rsidRPr="005B5EC0">
        <w:rPr>
          <w:rFonts w:hint="eastAsia"/>
          <w:lang w:eastAsia="zh-CN"/>
        </w:rPr>
        <w:t>频</w:t>
      </w:r>
      <w:r>
        <w:rPr>
          <w:rFonts w:hint="eastAsia"/>
          <w:lang w:eastAsia="zh-CN"/>
        </w:rPr>
        <w:t>段</w:t>
      </w:r>
      <w:r w:rsidRPr="005B5EC0">
        <w:rPr>
          <w:rFonts w:hint="eastAsia"/>
          <w:lang w:eastAsia="zh-CN"/>
        </w:rPr>
        <w:t>附近</w:t>
      </w:r>
      <w:r>
        <w:rPr>
          <w:rFonts w:hint="eastAsia"/>
          <w:lang w:eastAsia="zh-CN"/>
        </w:rPr>
        <w:t>存在着对</w:t>
      </w:r>
      <w:r w:rsidRPr="005B5EC0">
        <w:rPr>
          <w:rFonts w:hint="eastAsia"/>
          <w:lang w:eastAsia="zh-CN"/>
        </w:rPr>
        <w:t>卫星广播业务（</w:t>
      </w:r>
      <w:r w:rsidRPr="005B5EC0">
        <w:rPr>
          <w:lang w:eastAsia="zh-CN"/>
        </w:rPr>
        <w:t>BSS</w:t>
      </w:r>
      <w:r w:rsidRPr="005B5EC0">
        <w:rPr>
          <w:rFonts w:hint="eastAsia"/>
          <w:lang w:eastAsia="zh-CN"/>
        </w:rPr>
        <w:t>）（声音）</w:t>
      </w:r>
      <w:proofErr w:type="gramStart"/>
      <w:r w:rsidRPr="005B5EC0">
        <w:rPr>
          <w:rFonts w:hint="eastAsia"/>
          <w:lang w:eastAsia="zh-CN"/>
        </w:rPr>
        <w:t>和辅助地面广播业务的频率划分；</w:t>
      </w:r>
      <w:proofErr w:type="gramEnd"/>
    </w:p>
    <w:p w14:paraId="61A43F71" w14:textId="77777777" w:rsidR="00086714" w:rsidRDefault="00086714" w:rsidP="00DA32C4">
      <w:pPr>
        <w:jc w:val="both"/>
        <w:rPr>
          <w:lang w:eastAsia="zh-CN"/>
        </w:rPr>
      </w:pPr>
      <w:r w:rsidRPr="00086714">
        <w:rPr>
          <w:i/>
          <w:iCs/>
          <w:lang w:eastAsia="zh-CN"/>
        </w:rPr>
        <w:t>b)</w:t>
      </w:r>
      <w:r>
        <w:rPr>
          <w:lang w:eastAsia="zh-CN"/>
        </w:rPr>
        <w:tab/>
      </w:r>
      <w:r>
        <w:rPr>
          <w:rFonts w:hint="eastAsia"/>
          <w:lang w:eastAsia="zh-CN"/>
        </w:rPr>
        <w:t>有必要确保以灵活和平等的方式引入</w:t>
      </w:r>
      <w:r>
        <w:rPr>
          <w:lang w:eastAsia="zh-CN"/>
        </w:rPr>
        <w:t>BSS</w:t>
      </w:r>
      <w:r>
        <w:rPr>
          <w:rFonts w:hint="eastAsia"/>
          <w:lang w:eastAsia="zh-CN"/>
        </w:rPr>
        <w:t>（声音）</w:t>
      </w:r>
      <w:proofErr w:type="gramStart"/>
      <w:r>
        <w:rPr>
          <w:rFonts w:hint="eastAsia"/>
          <w:lang w:eastAsia="zh-CN"/>
        </w:rPr>
        <w:t>和辅助地面广播系统；</w:t>
      </w:r>
      <w:proofErr w:type="gramEnd"/>
    </w:p>
    <w:p w14:paraId="7522B1CE" w14:textId="5BE3A69A" w:rsidR="00086714" w:rsidRPr="00EB4C3B" w:rsidRDefault="00086714" w:rsidP="00DA32C4">
      <w:pPr>
        <w:jc w:val="both"/>
        <w:rPr>
          <w:lang w:eastAsia="zh-CN"/>
        </w:rPr>
      </w:pPr>
      <w:r w:rsidRPr="00086714">
        <w:rPr>
          <w:i/>
          <w:iCs/>
          <w:lang w:eastAsia="zh-CN"/>
        </w:rPr>
        <w:t>c)</w:t>
      </w:r>
      <w:r>
        <w:rPr>
          <w:lang w:eastAsia="zh-CN"/>
        </w:rPr>
        <w:tab/>
      </w:r>
      <w:r>
        <w:rPr>
          <w:rFonts w:hint="eastAsia"/>
          <w:lang w:eastAsia="zh-CN"/>
        </w:rPr>
        <w:t>涉及此项目标的第</w:t>
      </w:r>
      <w:r>
        <w:rPr>
          <w:lang w:eastAsia="zh-CN"/>
        </w:rPr>
        <w:t>528</w:t>
      </w:r>
      <w:r>
        <w:rPr>
          <w:rFonts w:hint="eastAsia"/>
          <w:lang w:eastAsia="zh-CN"/>
        </w:rPr>
        <w:t>号决议（</w:t>
      </w:r>
      <w:r>
        <w:rPr>
          <w:lang w:eastAsia="zh-CN"/>
        </w:rPr>
        <w:t>WARC-</w:t>
      </w:r>
      <w:r w:rsidR="003C6BBE">
        <w:rPr>
          <w:lang w:eastAsia="zh-CN"/>
        </w:rPr>
        <w:t>19</w:t>
      </w:r>
      <w:r>
        <w:rPr>
          <w:rFonts w:hint="eastAsia"/>
          <w:lang w:eastAsia="zh-CN"/>
        </w:rPr>
        <w:t>）</w:t>
      </w:r>
      <w:proofErr w:type="gramStart"/>
      <w:r>
        <w:rPr>
          <w:rFonts w:hint="eastAsia"/>
          <w:lang w:eastAsia="zh-CN"/>
        </w:rPr>
        <w:t>呼吁为在所划分的频段规划卫星广播召开有权能的大会并为协调使用辅助性地面广播制定程序；</w:t>
      </w:r>
      <w:proofErr w:type="gramEnd"/>
    </w:p>
    <w:p w14:paraId="4F0C3148" w14:textId="77777777" w:rsidR="00086714" w:rsidRPr="00EB4C3B" w:rsidRDefault="00086714" w:rsidP="00DA32C4">
      <w:pPr>
        <w:jc w:val="both"/>
        <w:rPr>
          <w:lang w:eastAsia="zh-CN"/>
        </w:rPr>
      </w:pPr>
      <w:r w:rsidRPr="00086714">
        <w:rPr>
          <w:i/>
          <w:iCs/>
          <w:lang w:eastAsia="zh-CN"/>
        </w:rPr>
        <w:t>d)</w:t>
      </w:r>
      <w:r w:rsidRPr="00EB4C3B">
        <w:rPr>
          <w:lang w:eastAsia="zh-CN"/>
        </w:rPr>
        <w:tab/>
      </w:r>
      <w:proofErr w:type="gramStart"/>
      <w:r>
        <w:rPr>
          <w:rFonts w:hint="eastAsia"/>
          <w:lang w:eastAsia="zh-CN"/>
        </w:rPr>
        <w:t>已开展了实施卫星声音广播业务的活动；</w:t>
      </w:r>
      <w:proofErr w:type="gramEnd"/>
    </w:p>
    <w:p w14:paraId="21CB8454" w14:textId="77777777" w:rsidR="00086714" w:rsidRPr="00EB4C3B" w:rsidRDefault="00086714" w:rsidP="00DA32C4">
      <w:pPr>
        <w:jc w:val="both"/>
        <w:rPr>
          <w:lang w:eastAsia="zh-CN"/>
        </w:rPr>
      </w:pPr>
      <w:r w:rsidRPr="00086714">
        <w:rPr>
          <w:i/>
          <w:iCs/>
          <w:lang w:eastAsia="zh-CN"/>
        </w:rPr>
        <w:t>e)</w:t>
      </w:r>
      <w:r w:rsidRPr="00EB4C3B">
        <w:rPr>
          <w:lang w:eastAsia="zh-CN"/>
        </w:rPr>
        <w:tab/>
      </w:r>
      <w:r>
        <w:rPr>
          <w:rFonts w:hint="eastAsia"/>
          <w:lang w:eastAsia="zh-CN"/>
        </w:rPr>
        <w:t>从提供广域覆盖的角度而言，</w:t>
      </w:r>
      <w:proofErr w:type="gramStart"/>
      <w:r>
        <w:rPr>
          <w:rFonts w:hint="eastAsia"/>
          <w:lang w:eastAsia="zh-CN"/>
        </w:rPr>
        <w:t>最好使用相同的频段；</w:t>
      </w:r>
      <w:proofErr w:type="gramEnd"/>
    </w:p>
    <w:p w14:paraId="17A056F2" w14:textId="77777777" w:rsidR="00086714" w:rsidRPr="00EB4C3B" w:rsidRDefault="00086714" w:rsidP="00DA32C4">
      <w:pPr>
        <w:jc w:val="both"/>
        <w:rPr>
          <w:lang w:eastAsia="zh-CN"/>
        </w:rPr>
      </w:pPr>
      <w:r w:rsidRPr="00086714">
        <w:rPr>
          <w:i/>
          <w:iCs/>
          <w:lang w:eastAsia="zh-CN"/>
        </w:rPr>
        <w:t>f)</w:t>
      </w:r>
      <w:r w:rsidRPr="00EB4C3B">
        <w:rPr>
          <w:lang w:eastAsia="zh-CN"/>
        </w:rPr>
        <w:tab/>
      </w:r>
      <w:r>
        <w:rPr>
          <w:lang w:eastAsia="zh-CN"/>
        </w:rPr>
        <w:t>ITU-R</w:t>
      </w:r>
      <w:r>
        <w:rPr>
          <w:rFonts w:hint="eastAsia"/>
          <w:lang w:eastAsia="zh-CN"/>
        </w:rPr>
        <w:t>发现，有关卫星声音广播的共用研究非常复杂，难以解决，</w:t>
      </w:r>
    </w:p>
    <w:p w14:paraId="7D343FE0" w14:textId="77777777" w:rsidR="00086714" w:rsidRDefault="00086714" w:rsidP="00DA32C4">
      <w:pPr>
        <w:pStyle w:val="Call"/>
        <w:jc w:val="both"/>
        <w:rPr>
          <w:b/>
          <w:lang w:eastAsia="zh-CN"/>
        </w:rPr>
      </w:pPr>
      <w:r w:rsidRPr="00785534">
        <w:rPr>
          <w:rFonts w:eastAsia="STKaiti" w:hint="eastAsia"/>
          <w:i w:val="0"/>
          <w:lang w:eastAsia="zh-CN"/>
        </w:rPr>
        <w:t>做出决定，</w:t>
      </w:r>
      <w:r w:rsidRPr="00AC5B26">
        <w:rPr>
          <w:rFonts w:hint="eastAsia"/>
          <w:i w:val="0"/>
          <w:lang w:eastAsia="zh-CN"/>
        </w:rPr>
        <w:t>应研究以下课题</w:t>
      </w:r>
    </w:p>
    <w:p w14:paraId="58837CE5" w14:textId="77777777" w:rsidR="00086714" w:rsidRDefault="00086714" w:rsidP="00DA32C4">
      <w:pPr>
        <w:jc w:val="both"/>
        <w:rPr>
          <w:lang w:eastAsia="zh-CN"/>
        </w:rPr>
      </w:pPr>
      <w:r w:rsidRPr="00086714">
        <w:rPr>
          <w:bCs/>
          <w:lang w:eastAsia="zh-CN"/>
        </w:rPr>
        <w:t>1</w:t>
      </w:r>
      <w:r>
        <w:rPr>
          <w:b/>
          <w:lang w:eastAsia="zh-CN"/>
        </w:rPr>
        <w:tab/>
      </w:r>
      <w:r w:rsidRPr="005226B5">
        <w:rPr>
          <w:rFonts w:hint="eastAsia"/>
          <w:bCs/>
          <w:lang w:eastAsia="zh-CN"/>
        </w:rPr>
        <w:t>为所有在</w:t>
      </w:r>
      <w:r w:rsidRPr="005226B5">
        <w:rPr>
          <w:rFonts w:eastAsia="STKaiti" w:hint="eastAsia"/>
          <w:iCs/>
          <w:lang w:eastAsia="zh-CN"/>
        </w:rPr>
        <w:t>考</w:t>
      </w:r>
      <w:r w:rsidRPr="005226B5">
        <w:rPr>
          <w:rFonts w:ascii="SimSun" w:hAnsi="SimSun" w:cs="SimSun" w:hint="eastAsia"/>
          <w:iCs/>
          <w:lang w:eastAsia="zh-CN"/>
        </w:rPr>
        <w:t>虑</w:t>
      </w:r>
      <w:r w:rsidRPr="005226B5">
        <w:rPr>
          <w:rFonts w:eastAsia="STKaiti" w:hint="eastAsia"/>
          <w:iCs/>
          <w:lang w:eastAsia="zh-CN"/>
        </w:rPr>
        <w:t>到</w:t>
      </w:r>
      <w:proofErr w:type="gramStart"/>
      <w:r>
        <w:rPr>
          <w:lang w:eastAsia="zh-CN"/>
        </w:rPr>
        <w:t>d)</w:t>
      </w:r>
      <w:r>
        <w:rPr>
          <w:rFonts w:hint="eastAsia"/>
          <w:lang w:eastAsia="zh-CN"/>
        </w:rPr>
        <w:t>和</w:t>
      </w:r>
      <w:proofErr w:type="gramEnd"/>
      <w:r>
        <w:rPr>
          <w:lang w:eastAsia="zh-CN"/>
        </w:rPr>
        <w:t>e)</w:t>
      </w:r>
      <w:r>
        <w:rPr>
          <w:rFonts w:hint="eastAsia"/>
          <w:lang w:eastAsia="zh-CN"/>
        </w:rPr>
        <w:t>中所述广播声音业务使用现有能力的最有效方法是什么？</w:t>
      </w:r>
    </w:p>
    <w:p w14:paraId="475B353B" w14:textId="77777777" w:rsidR="00086714" w:rsidRPr="00EB4C3B" w:rsidRDefault="00086714" w:rsidP="00DA32C4">
      <w:pPr>
        <w:jc w:val="both"/>
        <w:rPr>
          <w:lang w:eastAsia="zh-CN"/>
        </w:rPr>
      </w:pPr>
      <w:r w:rsidRPr="00086714">
        <w:rPr>
          <w:bCs/>
          <w:lang w:eastAsia="zh-CN"/>
        </w:rPr>
        <w:t>2</w:t>
      </w:r>
      <w:r w:rsidRPr="005226B5">
        <w:rPr>
          <w:bCs/>
          <w:lang w:eastAsia="zh-CN"/>
        </w:rPr>
        <w:tab/>
      </w:r>
      <w:r w:rsidRPr="005226B5">
        <w:rPr>
          <w:rFonts w:hint="eastAsia"/>
          <w:bCs/>
          <w:lang w:eastAsia="zh-CN"/>
        </w:rPr>
        <w:t>为引</w:t>
      </w:r>
      <w:r>
        <w:rPr>
          <w:rFonts w:hint="eastAsia"/>
          <w:lang w:eastAsia="zh-CN"/>
        </w:rPr>
        <w:t>入旨在不仅由发出通知的主管部门接收的卫星业务并为其指配频率的最有效方法是什么？</w:t>
      </w:r>
    </w:p>
    <w:p w14:paraId="111602AF" w14:textId="77777777" w:rsidR="00086714" w:rsidRDefault="00086714" w:rsidP="00DA32C4">
      <w:pPr>
        <w:pStyle w:val="Call"/>
        <w:jc w:val="both"/>
        <w:rPr>
          <w:lang w:eastAsia="zh-CN"/>
        </w:rPr>
      </w:pPr>
      <w:r>
        <w:rPr>
          <w:rFonts w:ascii="SimSun" w:hAnsi="SimSun" w:cs="SimSun" w:hint="eastAsia"/>
          <w:i w:val="0"/>
          <w:iCs/>
          <w:lang w:eastAsia="zh-CN"/>
        </w:rPr>
        <w:t>进</w:t>
      </w:r>
      <w:r>
        <w:rPr>
          <w:rFonts w:eastAsia="STKaiti" w:hint="eastAsia"/>
          <w:i w:val="0"/>
          <w:iCs/>
          <w:lang w:eastAsia="zh-CN"/>
        </w:rPr>
        <w:t>一</w:t>
      </w:r>
      <w:r>
        <w:rPr>
          <w:rFonts w:ascii="SimSun" w:hAnsi="SimSun" w:cs="SimSun" w:hint="eastAsia"/>
          <w:i w:val="0"/>
          <w:iCs/>
          <w:lang w:eastAsia="zh-CN"/>
        </w:rPr>
        <w:t>步</w:t>
      </w:r>
      <w:r w:rsidRPr="00197149">
        <w:rPr>
          <w:rFonts w:eastAsia="STKaiti" w:hint="eastAsia"/>
          <w:i w:val="0"/>
          <w:iCs/>
          <w:lang w:eastAsia="zh-CN"/>
        </w:rPr>
        <w:t>做出决定</w:t>
      </w:r>
    </w:p>
    <w:p w14:paraId="1471BCC8" w14:textId="77777777" w:rsidR="00086714" w:rsidRDefault="00086714" w:rsidP="00DA32C4">
      <w:pPr>
        <w:jc w:val="both"/>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6A6409E3" w14:textId="1FC619C5" w:rsidR="00086714" w:rsidRDefault="00086714" w:rsidP="00DA32C4">
      <w:pPr>
        <w:jc w:val="both"/>
        <w:rPr>
          <w:lang w:eastAsia="zh-CN"/>
        </w:rPr>
      </w:pPr>
      <w:r>
        <w:rPr>
          <w:bCs/>
          <w:lang w:eastAsia="zh-CN"/>
        </w:rPr>
        <w:t>2</w:t>
      </w:r>
      <w:r>
        <w:rPr>
          <w:lang w:eastAsia="zh-CN"/>
        </w:rPr>
        <w:tab/>
      </w:r>
      <w:r>
        <w:rPr>
          <w:rFonts w:hint="eastAsia"/>
          <w:lang w:eastAsia="zh-CN"/>
        </w:rPr>
        <w:t>以上研究应在</w:t>
      </w:r>
      <w:r w:rsidR="00DB6B2E">
        <w:rPr>
          <w:rFonts w:hint="eastAsia"/>
          <w:lang w:eastAsia="zh-CN"/>
        </w:rPr>
        <w:t>20</w:t>
      </w:r>
      <w:r w:rsidR="00DB6B2E">
        <w:rPr>
          <w:lang w:eastAsia="zh-CN"/>
        </w:rPr>
        <w:t>2</w:t>
      </w:r>
      <w:r w:rsidR="006346D3">
        <w:rPr>
          <w:lang w:eastAsia="zh-CN"/>
        </w:rPr>
        <w:t>5</w:t>
      </w:r>
      <w:r>
        <w:rPr>
          <w:rFonts w:hint="eastAsia"/>
          <w:lang w:eastAsia="zh-CN"/>
        </w:rPr>
        <w:t>年之前完成。</w:t>
      </w:r>
    </w:p>
    <w:p w14:paraId="1ADC4360" w14:textId="77777777" w:rsidR="00086714" w:rsidRPr="00B51100" w:rsidRDefault="00086714" w:rsidP="006346D3">
      <w:pPr>
        <w:tabs>
          <w:tab w:val="left" w:pos="993"/>
        </w:tabs>
        <w:spacing w:before="360"/>
        <w:rPr>
          <w:b/>
          <w:lang w:eastAsia="zh-CN"/>
        </w:rPr>
      </w:pPr>
      <w:r w:rsidRPr="00A364CE">
        <w:rPr>
          <w:rFonts w:hint="eastAsia"/>
          <w:lang w:eastAsia="zh-CN"/>
        </w:rPr>
        <w:t>类别</w:t>
      </w:r>
      <w:r>
        <w:rPr>
          <w:lang w:eastAsia="zh-CN"/>
        </w:rPr>
        <w:t>:</w:t>
      </w:r>
      <w:r w:rsidRPr="00B51100">
        <w:rPr>
          <w:lang w:eastAsia="zh-CN"/>
        </w:rPr>
        <w:t xml:space="preserve"> S</w:t>
      </w:r>
      <w:r>
        <w:rPr>
          <w:lang w:eastAsia="zh-CN"/>
        </w:rPr>
        <w:t>1</w:t>
      </w:r>
    </w:p>
    <w:sectPr w:rsidR="00086714" w:rsidRPr="00B51100">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1CF8" w14:textId="77777777" w:rsidR="006A35C5" w:rsidRDefault="006A35C5">
      <w:r>
        <w:separator/>
      </w:r>
    </w:p>
  </w:endnote>
  <w:endnote w:type="continuationSeparator" w:id="0">
    <w:p w14:paraId="03B4F9F4"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Microsoft YaHe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8457" w14:textId="77777777" w:rsidR="006A35C5" w:rsidRPr="007C7E48" w:rsidRDefault="003C6BBE"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E452" w14:textId="77777777" w:rsidR="006A35C5" w:rsidRDefault="006A35C5">
      <w:r>
        <w:t>____________________</w:t>
      </w:r>
    </w:p>
  </w:footnote>
  <w:footnote w:type="continuationSeparator" w:id="0">
    <w:p w14:paraId="15E9954F" w14:textId="77777777" w:rsidR="006A35C5" w:rsidRDefault="006A35C5">
      <w:r>
        <w:continuationSeparator/>
      </w:r>
    </w:p>
  </w:footnote>
  <w:footnote w:id="1">
    <w:p w14:paraId="4777450B" w14:textId="4C263F1C" w:rsidR="006346D3" w:rsidRPr="006346D3" w:rsidRDefault="006346D3">
      <w:pPr>
        <w:pStyle w:val="FootnoteText"/>
        <w:rPr>
          <w:lang w:val="fr-FR"/>
        </w:rPr>
      </w:pPr>
      <w:r w:rsidRPr="006346D3">
        <w:rPr>
          <w:rStyle w:val="FootnoteReference"/>
        </w:rPr>
        <w:sym w:font="Symbol" w:char="F02A"/>
      </w:r>
      <w:r>
        <w:t xml:space="preserve"> </w:t>
      </w:r>
      <w:r>
        <w:rPr>
          <w:lang w:val="fr-FR"/>
        </w:rPr>
        <w:tab/>
      </w:r>
      <w:r w:rsidRPr="00AC2084">
        <w:rPr>
          <w:rFonts w:ascii="SimSun" w:hAnsi="SimSun" w:cs="Segoe UI"/>
          <w:color w:val="000000"/>
          <w:sz w:val="20"/>
          <w:lang w:val="ru-RU"/>
        </w:rPr>
        <w:t>2023</w:t>
      </w:r>
      <w:r w:rsidRPr="00AC2084">
        <w:rPr>
          <w:rFonts w:ascii="SimSun" w:hAnsi="SimSun" w:hint="eastAsia"/>
          <w:color w:val="000000"/>
          <w:sz w:val="20"/>
          <w:lang w:val="fr-FR" w:eastAsia="zh-CN"/>
        </w:rPr>
        <w:t>年</w:t>
      </w:r>
      <w:r w:rsidRPr="00AC2084">
        <w:rPr>
          <w:rFonts w:ascii="SimSun" w:hAnsi="SimSun" w:hint="eastAsia"/>
          <w:color w:val="000000"/>
          <w:sz w:val="20"/>
          <w:lang w:val="ru-RU" w:eastAsia="zh-CN"/>
        </w:rPr>
        <w:t>，</w:t>
      </w:r>
      <w:proofErr w:type="spellStart"/>
      <w:r w:rsidRPr="00AC2084">
        <w:rPr>
          <w:rFonts w:ascii="SimSun" w:hAnsi="SimSun" w:hint="eastAsia"/>
          <w:color w:val="000000"/>
          <w:sz w:val="20"/>
          <w:lang w:val="fr-FR"/>
        </w:rPr>
        <w:t>无线电通信第</w:t>
      </w:r>
      <w:proofErr w:type="spellEnd"/>
      <w:r>
        <w:rPr>
          <w:rFonts w:ascii="SimSun" w:hAnsi="SimSun"/>
          <w:lang w:val="es-ES"/>
        </w:rPr>
        <w:t>4</w:t>
      </w:r>
      <w:proofErr w:type="spellStart"/>
      <w:r w:rsidRPr="00AC2084">
        <w:rPr>
          <w:rFonts w:ascii="SimSun" w:hAnsi="SimSun" w:hint="eastAsia"/>
          <w:color w:val="000000"/>
          <w:sz w:val="20"/>
          <w:lang w:val="fr-FR"/>
        </w:rPr>
        <w:t>研究组根据</w:t>
      </w:r>
      <w:proofErr w:type="spellEnd"/>
      <w:r w:rsidRPr="00AC2084">
        <w:rPr>
          <w:rFonts w:ascii="SimSun" w:hAnsi="SimSun" w:cs="Segoe UI"/>
          <w:color w:val="000000"/>
          <w:sz w:val="20"/>
          <w:lang w:val="es-ES"/>
        </w:rPr>
        <w:t>ITU</w:t>
      </w:r>
      <w:r w:rsidRPr="00AC2084">
        <w:rPr>
          <w:rFonts w:ascii="SimSun" w:hAnsi="SimSun" w:cs="Segoe UI"/>
          <w:color w:val="000000"/>
          <w:sz w:val="20"/>
          <w:lang w:val="ru-RU"/>
        </w:rPr>
        <w:t>-</w:t>
      </w:r>
      <w:r w:rsidRPr="00AC2084">
        <w:rPr>
          <w:rFonts w:ascii="SimSun" w:hAnsi="SimSun" w:cs="Segoe UI"/>
          <w:color w:val="000000"/>
          <w:sz w:val="20"/>
          <w:lang w:val="es-ES"/>
        </w:rPr>
        <w:t>R</w:t>
      </w:r>
      <w:r w:rsidRPr="00AC2084">
        <w:rPr>
          <w:rFonts w:ascii="SimSun" w:hAnsi="SimSun" w:hint="eastAsia"/>
          <w:color w:val="000000"/>
          <w:sz w:val="20"/>
          <w:lang w:val="fr-FR"/>
        </w:rPr>
        <w:t>第</w:t>
      </w:r>
      <w:r w:rsidRPr="00AC2084">
        <w:rPr>
          <w:rFonts w:ascii="SimSun" w:hAnsi="SimSun" w:cs="Segoe UI"/>
          <w:color w:val="000000"/>
          <w:sz w:val="20"/>
          <w:lang w:val="ru-RU"/>
        </w:rPr>
        <w:t>1</w:t>
      </w:r>
      <w:proofErr w:type="spellStart"/>
      <w:r w:rsidRPr="00AC2084">
        <w:rPr>
          <w:rFonts w:ascii="SimSun" w:hAnsi="SimSun" w:hint="eastAsia"/>
          <w:color w:val="000000"/>
          <w:sz w:val="20"/>
          <w:lang w:val="fr-FR"/>
        </w:rPr>
        <w:t>号决议对此课题进行了编辑性修正</w:t>
      </w:r>
      <w:proofErr w:type="spellEnd"/>
      <w:r w:rsidRPr="00AC2084">
        <w:rPr>
          <w:rFonts w:ascii="SimSun" w:hAnsi="SimSun" w:hint="eastAsia"/>
          <w:color w:val="000000"/>
          <w:sz w:val="20"/>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9E76"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57920">
      <w:rPr>
        <w:rStyle w:val="PageNumber"/>
        <w:noProof/>
      </w:rPr>
      <w:t>10</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8261484">
    <w:abstractNumId w:val="7"/>
  </w:num>
  <w:num w:numId="2" w16cid:durableId="1450125586">
    <w:abstractNumId w:val="5"/>
  </w:num>
  <w:num w:numId="3" w16cid:durableId="1233391471">
    <w:abstractNumId w:val="3"/>
  </w:num>
  <w:num w:numId="4" w16cid:durableId="110832067">
    <w:abstractNumId w:val="4"/>
  </w:num>
  <w:num w:numId="5" w16cid:durableId="1490054183">
    <w:abstractNumId w:val="6"/>
  </w:num>
  <w:num w:numId="6" w16cid:durableId="765266990">
    <w:abstractNumId w:val="1"/>
  </w:num>
  <w:num w:numId="7" w16cid:durableId="1826890592">
    <w:abstractNumId w:val="2"/>
  </w:num>
  <w:num w:numId="8" w16cid:durableId="52533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77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B7B83"/>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D278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6BBE"/>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346D3"/>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57B0"/>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52F9"/>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D70AB"/>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57920"/>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C7334"/>
    <w:rsid w:val="00BD01F0"/>
    <w:rsid w:val="00BD1EE5"/>
    <w:rsid w:val="00BD3E17"/>
    <w:rsid w:val="00BD65FC"/>
    <w:rsid w:val="00BE1A3B"/>
    <w:rsid w:val="00BE1E70"/>
    <w:rsid w:val="00BE4CA6"/>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32C4"/>
    <w:rsid w:val="00DA5028"/>
    <w:rsid w:val="00DA7E37"/>
    <w:rsid w:val="00DB1467"/>
    <w:rsid w:val="00DB1B87"/>
    <w:rsid w:val="00DB2B76"/>
    <w:rsid w:val="00DB6B2E"/>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1BEE"/>
    <w:rsid w:val="00F94E87"/>
    <w:rsid w:val="00F96262"/>
    <w:rsid w:val="00FA0902"/>
    <w:rsid w:val="00FA7CE7"/>
    <w:rsid w:val="00FB2B01"/>
    <w:rsid w:val="00FB2C6E"/>
    <w:rsid w:val="00FB646B"/>
    <w:rsid w:val="00FC2467"/>
    <w:rsid w:val="00FC658E"/>
    <w:rsid w:val="00FD1C41"/>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5E46C5A3"/>
  <w15:docId w15:val="{5FE291C7-F571-4B76-BBBB-B7C57332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4A9-1020-4190-A09F-E064A855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501</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Limousin, Catherine</cp:lastModifiedBy>
  <cp:revision>7</cp:revision>
  <cp:lastPrinted>2012-03-15T10:50:00Z</cp:lastPrinted>
  <dcterms:created xsi:type="dcterms:W3CDTF">2012-05-03T08:55:00Z</dcterms:created>
  <dcterms:modified xsi:type="dcterms:W3CDTF">2023-09-14T13:38:00Z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