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CF5" w:rsidRDefault="006C6CF5" w:rsidP="006C6CF5">
      <w:pPr>
        <w:pStyle w:val="Questiontitle"/>
        <w:rPr>
          <w:lang w:eastAsia="zh-CN"/>
        </w:rPr>
      </w:pPr>
      <w:r>
        <w:rPr>
          <w:lang w:eastAsia="zh-CN"/>
        </w:rPr>
        <w:t>ITU-R</w:t>
      </w:r>
      <w:r>
        <w:rPr>
          <w:rFonts w:hint="eastAsia"/>
          <w:lang w:eastAsia="zh-CN"/>
        </w:rPr>
        <w:t>第</w:t>
      </w:r>
      <w:r>
        <w:rPr>
          <w:lang w:eastAsia="zh-CN"/>
        </w:rPr>
        <w:t>277-1/4</w:t>
      </w:r>
      <w:r>
        <w:rPr>
          <w:rFonts w:ascii="SimSun" w:eastAsia="SimSun" w:hAnsi="SimSun" w:cs="SimSun" w:hint="eastAsia"/>
          <w:szCs w:val="28"/>
          <w:lang w:eastAsia="ko-KR"/>
        </w:rPr>
        <w:t>号课题</w:t>
      </w:r>
    </w:p>
    <w:p w:rsidR="006C6CF5" w:rsidRDefault="006C6CF5" w:rsidP="006C6CF5">
      <w:pPr>
        <w:pStyle w:val="Questiontitle"/>
        <w:spacing w:before="240"/>
        <w:rPr>
          <w:lang w:eastAsia="zh-CN"/>
        </w:rPr>
      </w:pPr>
      <w:r>
        <w:rPr>
          <w:rFonts w:hint="eastAsia"/>
          <w:lang w:eastAsia="zh-CN"/>
        </w:rPr>
        <w:t>带有可变比特率通道的数字卫星固定业务和移动业务的性能指标</w:t>
      </w:r>
    </w:p>
    <w:p w:rsidR="006C6CF5" w:rsidRDefault="006C6CF5" w:rsidP="006C6CF5">
      <w:pPr>
        <w:pStyle w:val="Questiondate"/>
        <w:rPr>
          <w:i w:val="0"/>
          <w:iCs/>
          <w:lang w:eastAsia="zh-CN"/>
        </w:rPr>
      </w:pPr>
      <w:r>
        <w:rPr>
          <w:rFonts w:hint="eastAsia"/>
          <w:i w:val="0"/>
          <w:iCs/>
          <w:lang w:eastAsia="zh-CN"/>
        </w:rPr>
        <w:t>（</w:t>
      </w:r>
      <w:r>
        <w:rPr>
          <w:i w:val="0"/>
          <w:iCs/>
          <w:lang w:eastAsia="zh-CN"/>
        </w:rPr>
        <w:t>2009-2018</w:t>
      </w:r>
      <w:r>
        <w:rPr>
          <w:rFonts w:hint="eastAsia"/>
          <w:i w:val="0"/>
          <w:iCs/>
          <w:lang w:eastAsia="zh-CN"/>
        </w:rPr>
        <w:t>年）</w:t>
      </w:r>
    </w:p>
    <w:p w:rsidR="006C6CF5" w:rsidRDefault="006C6CF5" w:rsidP="006C6CF5">
      <w:pPr>
        <w:pStyle w:val="Normalaftertitle"/>
        <w:rPr>
          <w:rFonts w:ascii="SimSun"/>
          <w:szCs w:val="24"/>
          <w:lang w:eastAsia="zh-CN"/>
        </w:rPr>
      </w:pPr>
      <w:r>
        <w:rPr>
          <w:rFonts w:ascii="SimSun" w:hAnsi="SimSun" w:hint="eastAsia"/>
          <w:szCs w:val="24"/>
          <w:lang w:eastAsia="zh-CN"/>
        </w:rPr>
        <w:t>国际电联无线电通信全会，</w:t>
      </w:r>
    </w:p>
    <w:p w:rsidR="006C6CF5" w:rsidRDefault="006C6CF5" w:rsidP="006C6CF5">
      <w:pPr>
        <w:pStyle w:val="Callkaiti"/>
        <w:rPr>
          <w:b/>
        </w:rPr>
      </w:pPr>
      <w:r>
        <w:rPr>
          <w:rFonts w:hint="eastAsia"/>
        </w:rPr>
        <w:t>考</w:t>
      </w:r>
      <w:r>
        <w:rPr>
          <w:rFonts w:ascii="SimSun" w:eastAsia="SimSun" w:hAnsi="SimSun" w:cs="SimSun" w:hint="eastAsia"/>
        </w:rPr>
        <w:t>虑</w:t>
      </w:r>
      <w:r>
        <w:rPr>
          <w:rFonts w:ascii="MS Mincho" w:eastAsia="MS Mincho" w:hAnsi="MS Mincho" w:cs="MS Mincho" w:hint="eastAsia"/>
        </w:rPr>
        <w:t>到</w:t>
      </w:r>
    </w:p>
    <w:p w:rsidR="006C6CF5" w:rsidRDefault="006C6CF5" w:rsidP="006C6CF5">
      <w:pPr>
        <w:rPr>
          <w:lang w:eastAsia="zh-CN"/>
        </w:rPr>
      </w:pPr>
      <w:r>
        <w:rPr>
          <w:i/>
          <w:iCs/>
          <w:lang w:eastAsia="zh-CN"/>
        </w:rPr>
        <w:t>a)</w:t>
      </w:r>
      <w:r>
        <w:rPr>
          <w:lang w:eastAsia="zh-CN"/>
        </w:rPr>
        <w:tab/>
      </w:r>
      <w:r>
        <w:rPr>
          <w:rFonts w:hint="eastAsia"/>
          <w:lang w:eastAsia="zh-CN"/>
        </w:rPr>
        <w:t>不断变化的业务要求和新业务的快速兴起可能影响卫星链路的性能要求；</w:t>
      </w:r>
    </w:p>
    <w:p w:rsidR="006C6CF5" w:rsidRDefault="006C6CF5" w:rsidP="006C6CF5">
      <w:pPr>
        <w:rPr>
          <w:lang w:eastAsia="zh-CN"/>
        </w:rPr>
      </w:pPr>
      <w:r>
        <w:rPr>
          <w:i/>
          <w:iCs/>
          <w:lang w:eastAsia="zh-CN"/>
        </w:rPr>
        <w:t>b)</w:t>
      </w:r>
      <w:r>
        <w:rPr>
          <w:lang w:eastAsia="zh-CN"/>
        </w:rPr>
        <w:tab/>
      </w:r>
      <w:r>
        <w:rPr>
          <w:rFonts w:hint="eastAsia"/>
          <w:lang w:eastAsia="zh-CN"/>
        </w:rPr>
        <w:t>大部分新近卫星固定业务（</w:t>
      </w:r>
      <w:r>
        <w:rPr>
          <w:lang w:eastAsia="zh-CN"/>
        </w:rPr>
        <w:t>FSS</w:t>
      </w:r>
      <w:r>
        <w:rPr>
          <w:rFonts w:hint="eastAsia"/>
          <w:lang w:eastAsia="zh-CN"/>
        </w:rPr>
        <w:t>）和卫星移动业务（</w:t>
      </w:r>
      <w:r>
        <w:rPr>
          <w:lang w:eastAsia="zh-CN"/>
        </w:rPr>
        <w:t>MSS</w:t>
      </w:r>
      <w:r>
        <w:rPr>
          <w:rFonts w:hint="eastAsia"/>
          <w:lang w:eastAsia="zh-CN"/>
        </w:rPr>
        <w:t>）系统在采用自适应传输技术，以弥补包括雨衰和多路径衰减效应在内的时变传播条件，从而持续满足误码性能指标；</w:t>
      </w:r>
    </w:p>
    <w:p w:rsidR="006C6CF5" w:rsidRDefault="006C6CF5" w:rsidP="006C6CF5">
      <w:pPr>
        <w:rPr>
          <w:lang w:eastAsia="zh-CN"/>
        </w:rPr>
      </w:pPr>
      <w:r>
        <w:rPr>
          <w:i/>
          <w:iCs/>
          <w:lang w:eastAsia="zh-CN"/>
        </w:rPr>
        <w:t>c)</w:t>
      </w:r>
      <w:r>
        <w:rPr>
          <w:lang w:eastAsia="zh-CN"/>
        </w:rPr>
        <w:tab/>
      </w:r>
      <w:r>
        <w:rPr>
          <w:rFonts w:hint="eastAsia"/>
          <w:lang w:eastAsia="zh-CN"/>
        </w:rPr>
        <w:t>由于自适应传输方案，</w:t>
      </w:r>
      <w:r>
        <w:rPr>
          <w:lang w:eastAsia="zh-CN"/>
        </w:rPr>
        <w:t>ITU-R S.1062</w:t>
      </w:r>
      <w:r>
        <w:rPr>
          <w:rFonts w:hint="eastAsia"/>
          <w:lang w:eastAsia="zh-CN"/>
        </w:rPr>
        <w:t>建议书中定义的</w:t>
      </w:r>
      <w:r>
        <w:rPr>
          <w:lang w:eastAsia="zh-CN"/>
        </w:rPr>
        <w:t>FSS</w:t>
      </w:r>
      <w:r>
        <w:rPr>
          <w:rFonts w:hint="eastAsia"/>
          <w:lang w:eastAsia="zh-CN"/>
        </w:rPr>
        <w:t>系统的性能指标可能与带有可变比特率通道的卫星系统所要求的指标有所不同；</w:t>
      </w:r>
    </w:p>
    <w:p w:rsidR="006C6CF5" w:rsidRDefault="006C6CF5" w:rsidP="006C6CF5">
      <w:pPr>
        <w:rPr>
          <w:lang w:eastAsia="zh-CN"/>
        </w:rPr>
      </w:pPr>
      <w:r>
        <w:rPr>
          <w:i/>
          <w:iCs/>
          <w:lang w:eastAsia="zh-CN"/>
        </w:rPr>
        <w:t>d)</w:t>
      </w:r>
      <w:r>
        <w:rPr>
          <w:lang w:eastAsia="zh-CN"/>
        </w:rPr>
        <w:tab/>
      </w:r>
      <w:r>
        <w:rPr>
          <w:rFonts w:hint="eastAsia"/>
          <w:lang w:eastAsia="zh-CN"/>
        </w:rPr>
        <w:t>通常用来连接移动终端的业务链路（前向</w:t>
      </w:r>
      <w:r>
        <w:rPr>
          <w:lang w:eastAsia="zh-CN"/>
        </w:rPr>
        <w:t>/</w:t>
      </w:r>
      <w:r>
        <w:rPr>
          <w:rFonts w:hint="eastAsia"/>
          <w:lang w:eastAsia="zh-CN"/>
        </w:rPr>
        <w:t>反向）的频段的衰落余度可以大大不同于通常用于馈线链路的频段的衰落余度，由此导致两类链路性能目标的不同；</w:t>
      </w:r>
    </w:p>
    <w:p w:rsidR="006C6CF5" w:rsidRDefault="006C6CF5" w:rsidP="006C6CF5">
      <w:pPr>
        <w:rPr>
          <w:lang w:eastAsia="zh-CN"/>
        </w:rPr>
      </w:pPr>
      <w:r>
        <w:rPr>
          <w:i/>
          <w:iCs/>
          <w:lang w:eastAsia="zh-CN"/>
        </w:rPr>
        <w:t>e)</w:t>
      </w:r>
      <w:r>
        <w:rPr>
          <w:lang w:eastAsia="zh-CN"/>
        </w:rPr>
        <w:tab/>
      </w:r>
      <w:r>
        <w:rPr>
          <w:rFonts w:hint="eastAsia"/>
          <w:lang w:eastAsia="zh-CN"/>
        </w:rPr>
        <w:t>在现代卫星系统中使用接近香农理论容量限制的纠错编码技术以及软迭代解码方法可产生令人满意的结果，降低载波与噪音和干扰之比（</w:t>
      </w:r>
      <w:r>
        <w:rPr>
          <w:i/>
          <w:lang w:eastAsia="zh-CN"/>
        </w:rPr>
        <w:t>C</w:t>
      </w:r>
      <w:r>
        <w:rPr>
          <w:lang w:eastAsia="zh-CN"/>
        </w:rPr>
        <w:t>/(</w:t>
      </w:r>
      <w:r>
        <w:rPr>
          <w:i/>
          <w:lang w:eastAsia="zh-CN"/>
        </w:rPr>
        <w:t>N</w:t>
      </w:r>
      <w:r>
        <w:rPr>
          <w:lang w:eastAsia="zh-CN"/>
        </w:rPr>
        <w:t>+</w:t>
      </w:r>
      <w:r>
        <w:rPr>
          <w:i/>
          <w:lang w:eastAsia="zh-CN"/>
        </w:rPr>
        <w:t>I</w:t>
      </w:r>
      <w:r>
        <w:rPr>
          <w:i/>
          <w:iCs/>
          <w:lang w:eastAsia="zh-CN"/>
        </w:rPr>
        <w:t>)</w:t>
      </w:r>
      <w:r>
        <w:rPr>
          <w:rFonts w:hint="eastAsia"/>
          <w:lang w:eastAsia="zh-CN"/>
        </w:rPr>
        <w:t>），但与传统纠错编码技术相比，也可产生不同的突发解码错误特性；</w:t>
      </w:r>
    </w:p>
    <w:p w:rsidR="006C6CF5" w:rsidRDefault="006C6CF5" w:rsidP="006C6CF5">
      <w:pPr>
        <w:rPr>
          <w:lang w:eastAsia="zh-CN"/>
        </w:rPr>
      </w:pPr>
      <w:r>
        <w:rPr>
          <w:i/>
          <w:iCs/>
          <w:lang w:eastAsia="zh-CN"/>
        </w:rPr>
        <w:t>f)</w:t>
      </w:r>
      <w:r>
        <w:rPr>
          <w:lang w:eastAsia="zh-CN"/>
        </w:rPr>
        <w:tab/>
      </w:r>
      <w:r>
        <w:rPr>
          <w:rFonts w:hint="eastAsia"/>
          <w:lang w:eastAsia="zh-CN"/>
        </w:rPr>
        <w:t>对划分给</w:t>
      </w:r>
      <w:r>
        <w:rPr>
          <w:lang w:eastAsia="zh-CN"/>
        </w:rPr>
        <w:t>MSS</w:t>
      </w:r>
      <w:r>
        <w:rPr>
          <w:rFonts w:hint="eastAsia"/>
          <w:lang w:eastAsia="zh-CN"/>
        </w:rPr>
        <w:t>的频段中有关安全的业务性能目标的处理可不同于上述频段中非安全业务的处理；</w:t>
      </w:r>
    </w:p>
    <w:p w:rsidR="006C6CF5" w:rsidRDefault="006C6CF5" w:rsidP="006C6CF5">
      <w:pPr>
        <w:rPr>
          <w:lang w:eastAsia="zh-CN"/>
        </w:rPr>
      </w:pPr>
      <w:r>
        <w:rPr>
          <w:i/>
          <w:iCs/>
          <w:lang w:eastAsia="zh-CN"/>
        </w:rPr>
        <w:t>g)</w:t>
      </w:r>
      <w:r>
        <w:rPr>
          <w:lang w:eastAsia="zh-CN"/>
        </w:rPr>
        <w:tab/>
      </w:r>
      <w:r>
        <w:rPr>
          <w:rFonts w:hint="eastAsia"/>
          <w:lang w:eastAsia="zh-CN"/>
        </w:rPr>
        <w:t>有关消息传送时间（端对端），存储转发业务的性能指标可能不如实时业务严格；</w:t>
      </w:r>
    </w:p>
    <w:p w:rsidR="006C6CF5" w:rsidRDefault="006C6CF5" w:rsidP="006C6CF5">
      <w:pPr>
        <w:rPr>
          <w:lang w:eastAsia="zh-CN"/>
        </w:rPr>
      </w:pPr>
      <w:r>
        <w:rPr>
          <w:i/>
          <w:iCs/>
          <w:lang w:eastAsia="zh-CN"/>
        </w:rPr>
        <w:t>h)</w:t>
      </w:r>
      <w:r>
        <w:rPr>
          <w:lang w:eastAsia="zh-CN"/>
        </w:rPr>
        <w:tab/>
      </w:r>
      <w:r>
        <w:rPr>
          <w:rFonts w:hint="eastAsia"/>
          <w:lang w:eastAsia="zh-CN"/>
        </w:rPr>
        <w:t>当使用卫星业务作为地面移动业务的辅助时，卫星移动业务的性能指标可能会受到地面移动业务性能指标的影响；</w:t>
      </w:r>
    </w:p>
    <w:p w:rsidR="006C6CF5" w:rsidRDefault="006C6CF5" w:rsidP="006C6CF5">
      <w:pPr>
        <w:rPr>
          <w:lang w:eastAsia="zh-CN" w:bidi="he-IL"/>
        </w:rPr>
      </w:pPr>
      <w:r>
        <w:rPr>
          <w:i/>
          <w:iCs/>
          <w:lang w:eastAsia="zh-CN"/>
        </w:rPr>
        <w:t>i)</w:t>
      </w:r>
      <w:r>
        <w:rPr>
          <w:lang w:eastAsia="zh-CN"/>
        </w:rPr>
        <w:tab/>
      </w:r>
      <w:r>
        <w:rPr>
          <w:lang w:eastAsia="zh-CN" w:bidi="he-IL"/>
        </w:rPr>
        <w:t>ITU-R SM.1751</w:t>
      </w:r>
      <w:r>
        <w:rPr>
          <w:rFonts w:hint="eastAsia"/>
          <w:lang w:eastAsia="zh-CN" w:bidi="he-IL"/>
        </w:rPr>
        <w:t>建议书和</w:t>
      </w:r>
      <w:r>
        <w:rPr>
          <w:lang w:eastAsia="zh-CN" w:bidi="he-IL"/>
        </w:rPr>
        <w:t>ITU-R M.1188</w:t>
      </w:r>
      <w:r>
        <w:rPr>
          <w:rFonts w:hint="eastAsia"/>
          <w:lang w:eastAsia="zh-CN" w:bidi="he-IL"/>
        </w:rPr>
        <w:t>建议书介绍了可作为一种“</w:t>
      </w:r>
      <w:r>
        <w:rPr>
          <w:rFonts w:hint="eastAsia"/>
          <w:lang w:eastAsia="zh-CN"/>
        </w:rPr>
        <w:t>用于对无线电通信网络间的干扰效应进行评价的额外方法</w:t>
      </w:r>
      <w:r>
        <w:rPr>
          <w:rFonts w:hint="eastAsia"/>
          <w:lang w:eastAsia="zh-CN" w:bidi="he-IL"/>
        </w:rPr>
        <w:t>”加以应用的链路余度指标，可用于评估为移动中的手持设备用户提供服务的非</w:t>
      </w:r>
      <w:r>
        <w:rPr>
          <w:lang w:eastAsia="zh-CN" w:bidi="he-IL"/>
        </w:rPr>
        <w:t>GSO</w:t>
      </w:r>
      <w:r>
        <w:rPr>
          <w:rFonts w:hint="eastAsia"/>
          <w:lang w:eastAsia="zh-CN" w:bidi="he-IL"/>
        </w:rPr>
        <w:t>、基于</w:t>
      </w:r>
      <w:r>
        <w:rPr>
          <w:lang w:eastAsia="zh-CN" w:bidi="he-IL"/>
        </w:rPr>
        <w:t>TDMA</w:t>
      </w:r>
      <w:r>
        <w:rPr>
          <w:rFonts w:hint="eastAsia"/>
          <w:lang w:eastAsia="zh-CN" w:bidi="he-IL"/>
        </w:rPr>
        <w:t>的</w:t>
      </w:r>
      <w:r>
        <w:rPr>
          <w:lang w:eastAsia="zh-CN" w:bidi="he-IL"/>
        </w:rPr>
        <w:t>MSS</w:t>
      </w:r>
      <w:r>
        <w:rPr>
          <w:rFonts w:hint="eastAsia"/>
          <w:lang w:eastAsia="zh-CN" w:bidi="he-IL"/>
        </w:rPr>
        <w:t>系统的性能并确定其性能指标，</w:t>
      </w:r>
    </w:p>
    <w:p w:rsidR="006C6CF5" w:rsidRDefault="006C6CF5" w:rsidP="006C6CF5">
      <w:pPr>
        <w:tabs>
          <w:tab w:val="left" w:pos="708"/>
        </w:tabs>
        <w:overflowPunct/>
        <w:autoSpaceDE/>
        <w:adjustRightInd/>
        <w:spacing w:before="0" w:line="240" w:lineRule="auto"/>
        <w:jc w:val="left"/>
        <w:rPr>
          <w:rFonts w:ascii="KaiTi" w:eastAsia="KaiTi" w:hAnsi="KaiTi" w:cs="Times New Roman"/>
          <w:szCs w:val="20"/>
          <w:lang w:val="en-GB" w:eastAsia="zh-CN"/>
        </w:rPr>
      </w:pPr>
      <w:r>
        <w:rPr>
          <w:rFonts w:ascii="KaiTi" w:eastAsia="KaiTi" w:hAnsi="KaiTi" w:hint="eastAsia"/>
          <w:i/>
          <w:lang w:eastAsia="zh-CN"/>
        </w:rPr>
        <w:br w:type="page"/>
      </w:r>
    </w:p>
    <w:p w:rsidR="006C6CF5" w:rsidRDefault="006C6CF5" w:rsidP="006C6CF5">
      <w:pPr>
        <w:pStyle w:val="call"/>
        <w:rPr>
          <w:lang w:eastAsia="zh-CN"/>
        </w:rPr>
      </w:pPr>
      <w:r>
        <w:rPr>
          <w:rFonts w:ascii="KaiTi" w:eastAsia="KaiTi" w:hAnsi="KaiTi" w:hint="eastAsia"/>
          <w:i w:val="0"/>
          <w:lang w:eastAsia="zh-CN"/>
        </w:rPr>
        <w:lastRenderedPageBreak/>
        <w:t>做出决定</w:t>
      </w:r>
      <w:r>
        <w:rPr>
          <w:rFonts w:eastAsia="STKaiti" w:hint="eastAsia"/>
          <w:i w:val="0"/>
          <w:lang w:eastAsia="zh-CN"/>
        </w:rPr>
        <w:t>，</w:t>
      </w:r>
      <w:r>
        <w:rPr>
          <w:rFonts w:hint="eastAsia"/>
          <w:i w:val="0"/>
          <w:lang w:eastAsia="zh-CN"/>
        </w:rPr>
        <w:t>应研究以下课题</w:t>
      </w:r>
    </w:p>
    <w:p w:rsidR="006C6CF5" w:rsidRDefault="006C6CF5" w:rsidP="006C6CF5">
      <w:pPr>
        <w:ind w:firstLineChars="200" w:firstLine="480"/>
        <w:rPr>
          <w:lang w:eastAsia="zh-CN"/>
        </w:rPr>
      </w:pPr>
      <w:r>
        <w:rPr>
          <w:rFonts w:hint="eastAsia"/>
          <w:lang w:eastAsia="zh-CN"/>
        </w:rPr>
        <w:t>对于各种数字</w:t>
      </w:r>
      <w:r>
        <w:rPr>
          <w:lang w:eastAsia="zh-CN"/>
        </w:rPr>
        <w:t>FSS</w:t>
      </w:r>
      <w:r>
        <w:rPr>
          <w:rFonts w:hint="eastAsia"/>
          <w:lang w:eastAsia="zh-CN"/>
        </w:rPr>
        <w:t>和</w:t>
      </w:r>
      <w:r>
        <w:rPr>
          <w:lang w:eastAsia="zh-CN"/>
        </w:rPr>
        <w:t>MSS</w:t>
      </w:r>
      <w:r>
        <w:rPr>
          <w:rFonts w:hint="eastAsia"/>
          <w:lang w:eastAsia="zh-CN"/>
        </w:rPr>
        <w:t>系统：</w:t>
      </w:r>
    </w:p>
    <w:p w:rsidR="006C6CF5" w:rsidRDefault="006C6CF5" w:rsidP="006C6CF5">
      <w:pPr>
        <w:rPr>
          <w:lang w:eastAsia="zh-CN"/>
        </w:rPr>
      </w:pPr>
      <w:r>
        <w:rPr>
          <w:lang w:eastAsia="zh-CN"/>
        </w:rPr>
        <w:t>1</w:t>
      </w:r>
      <w:r>
        <w:rPr>
          <w:lang w:eastAsia="zh-CN"/>
        </w:rPr>
        <w:tab/>
      </w:r>
      <w:r>
        <w:rPr>
          <w:rFonts w:hint="eastAsia"/>
          <w:lang w:eastAsia="zh-CN"/>
        </w:rPr>
        <w:t>在适当假设参考数字通道中误码性能指标和优选误码性能分布情况如何？</w:t>
      </w:r>
    </w:p>
    <w:p w:rsidR="006C6CF5" w:rsidRDefault="006C6CF5" w:rsidP="006C6CF5">
      <w:pPr>
        <w:rPr>
          <w:lang w:eastAsia="zh-CN"/>
        </w:rPr>
      </w:pPr>
      <w:r>
        <w:rPr>
          <w:lang w:eastAsia="zh-CN"/>
        </w:rPr>
        <w:t>2</w:t>
      </w:r>
      <w:r>
        <w:rPr>
          <w:lang w:eastAsia="zh-CN"/>
        </w:rPr>
        <w:tab/>
      </w:r>
      <w:r>
        <w:rPr>
          <w:rFonts w:hint="eastAsia"/>
          <w:lang w:eastAsia="zh-CN"/>
        </w:rPr>
        <w:t>误码性能与传播特性的优选相关方法如何？</w:t>
      </w:r>
    </w:p>
    <w:p w:rsidR="006C6CF5" w:rsidRDefault="006C6CF5" w:rsidP="006C6CF5">
      <w:pPr>
        <w:rPr>
          <w:lang w:eastAsia="zh-CN"/>
        </w:rPr>
      </w:pPr>
      <w:r>
        <w:rPr>
          <w:rFonts w:asciiTheme="majorBidi" w:hAnsiTheme="majorBidi" w:cstheme="majorBidi"/>
          <w:bCs/>
          <w:szCs w:val="24"/>
          <w:lang w:eastAsia="zh-CN"/>
        </w:rPr>
        <w:t>3</w:t>
      </w:r>
      <w:r>
        <w:rPr>
          <w:rFonts w:asciiTheme="majorBidi" w:hAnsiTheme="majorBidi" w:cstheme="majorBidi"/>
          <w:szCs w:val="24"/>
          <w:lang w:eastAsia="zh-CN"/>
        </w:rPr>
        <w:tab/>
      </w:r>
      <w:r>
        <w:rPr>
          <w:rFonts w:hint="eastAsia"/>
          <w:lang w:eastAsia="zh-CN"/>
        </w:rPr>
        <w:t>哪些方法可供卫星系统设计者用于满足传播损耗、突发错误特性和时延等与卫星系统有关的业务要求？</w:t>
      </w:r>
    </w:p>
    <w:p w:rsidR="006C6CF5" w:rsidRDefault="006C6CF5" w:rsidP="006C6CF5">
      <w:pPr>
        <w:rPr>
          <w:lang w:eastAsia="zh-CN"/>
        </w:rPr>
      </w:pPr>
      <w:r>
        <w:rPr>
          <w:lang w:eastAsia="zh-CN"/>
        </w:rPr>
        <w:t>4</w:t>
      </w:r>
      <w:r>
        <w:rPr>
          <w:lang w:eastAsia="zh-CN"/>
        </w:rPr>
        <w:tab/>
      </w:r>
      <w:r>
        <w:rPr>
          <w:rFonts w:hint="eastAsia"/>
          <w:lang w:eastAsia="zh-CN"/>
        </w:rPr>
        <w:t>应定义哪些性能参数（如有的话）以便考虑到现有的卫星固定业务性能指标（同时考虑到</w:t>
      </w:r>
      <w:r>
        <w:rPr>
          <w:lang w:eastAsia="zh-CN"/>
        </w:rPr>
        <w:t>MSS</w:t>
      </w:r>
      <w:r>
        <w:rPr>
          <w:rFonts w:hint="eastAsia"/>
          <w:lang w:eastAsia="zh-CN"/>
        </w:rPr>
        <w:t>系统的干扰电平与</w:t>
      </w:r>
      <w:r>
        <w:rPr>
          <w:lang w:eastAsia="zh-CN"/>
        </w:rPr>
        <w:t>FSS</w:t>
      </w:r>
      <w:r>
        <w:rPr>
          <w:rFonts w:hint="eastAsia"/>
          <w:lang w:eastAsia="zh-CN"/>
        </w:rPr>
        <w:t>系统的干扰电平大不相同）？</w:t>
      </w:r>
    </w:p>
    <w:p w:rsidR="006C6CF5" w:rsidRDefault="006C6CF5" w:rsidP="006C6CF5">
      <w:pPr>
        <w:rPr>
          <w:lang w:eastAsia="zh-CN"/>
        </w:rPr>
      </w:pPr>
      <w:r>
        <w:rPr>
          <w:lang w:eastAsia="zh-CN"/>
        </w:rPr>
        <w:t>5</w:t>
      </w:r>
      <w:r>
        <w:rPr>
          <w:lang w:eastAsia="zh-CN"/>
        </w:rPr>
        <w:tab/>
      </w:r>
      <w:r>
        <w:rPr>
          <w:rFonts w:hint="eastAsia"/>
          <w:lang w:eastAsia="zh-CN"/>
        </w:rPr>
        <w:t>如何在馈线链路和业务链路之间分配第</w:t>
      </w:r>
      <w:r>
        <w:rPr>
          <w:lang w:eastAsia="zh-CN"/>
        </w:rPr>
        <w:t>1</w:t>
      </w:r>
      <w:r>
        <w:rPr>
          <w:rFonts w:hint="eastAsia"/>
          <w:lang w:eastAsia="zh-CN"/>
        </w:rPr>
        <w:t>段中的性能指标？</w:t>
      </w:r>
    </w:p>
    <w:p w:rsidR="006C6CF5" w:rsidRDefault="006C6CF5" w:rsidP="006C6CF5">
      <w:pPr>
        <w:rPr>
          <w:lang w:eastAsia="zh-CN"/>
        </w:rPr>
      </w:pPr>
      <w:r>
        <w:rPr>
          <w:lang w:eastAsia="zh-CN"/>
        </w:rPr>
        <w:t>6</w:t>
      </w:r>
      <w:r>
        <w:rPr>
          <w:lang w:eastAsia="zh-CN"/>
        </w:rPr>
        <w:tab/>
      </w:r>
      <w:r>
        <w:rPr>
          <w:rFonts w:hint="eastAsia"/>
          <w:lang w:eastAsia="zh-CN"/>
        </w:rPr>
        <w:t>应开发哪些其他方法进行性能评估？为</w:t>
      </w:r>
      <w:r>
        <w:rPr>
          <w:rFonts w:hint="eastAsia"/>
          <w:lang w:eastAsia="zh-CN" w:bidi="he-IL"/>
        </w:rPr>
        <w:t>移动中的手持设备用户提供服务的</w:t>
      </w:r>
      <w:r>
        <w:rPr>
          <w:rFonts w:hint="eastAsia"/>
          <w:lang w:eastAsia="zh-CN"/>
        </w:rPr>
        <w:t>非</w:t>
      </w:r>
      <w:r>
        <w:rPr>
          <w:lang w:eastAsia="zh-CN"/>
        </w:rPr>
        <w:t>GSO MSS</w:t>
      </w:r>
      <w:r>
        <w:rPr>
          <w:rFonts w:hint="eastAsia"/>
          <w:lang w:eastAsia="zh-CN"/>
        </w:rPr>
        <w:t>系统的性能指标如何？</w:t>
      </w:r>
    </w:p>
    <w:p w:rsidR="006C6CF5" w:rsidRDefault="006C6CF5" w:rsidP="006C6CF5">
      <w:pPr>
        <w:pStyle w:val="call"/>
        <w:rPr>
          <w:rFonts w:ascii="KaiTi" w:eastAsia="KaiTi" w:hAnsi="KaiTi"/>
          <w:b/>
          <w:lang w:eastAsia="zh-CN"/>
        </w:rPr>
      </w:pPr>
      <w:r>
        <w:rPr>
          <w:rFonts w:ascii="KaiTi" w:eastAsia="KaiTi" w:hAnsi="KaiTi" w:cs="SimSun" w:hint="eastAsia"/>
          <w:i w:val="0"/>
          <w:iCs/>
          <w:lang w:eastAsia="zh-CN"/>
        </w:rPr>
        <w:t>进</w:t>
      </w:r>
      <w:r>
        <w:rPr>
          <w:rFonts w:ascii="KaiTi" w:eastAsia="KaiTi" w:hAnsi="KaiTi" w:cs="MS Mincho" w:hint="eastAsia"/>
          <w:i w:val="0"/>
          <w:iCs/>
          <w:lang w:eastAsia="zh-CN"/>
        </w:rPr>
        <w:t>一</w:t>
      </w:r>
      <w:r>
        <w:rPr>
          <w:rFonts w:ascii="KaiTi" w:eastAsia="KaiTi" w:hAnsi="KaiTi" w:cs="SimSun" w:hint="eastAsia"/>
          <w:i w:val="0"/>
          <w:iCs/>
          <w:lang w:eastAsia="zh-CN"/>
        </w:rPr>
        <w:t>步</w:t>
      </w:r>
      <w:r>
        <w:rPr>
          <w:rFonts w:ascii="KaiTi" w:eastAsia="KaiTi" w:hAnsi="KaiTi" w:cs="MS Mincho" w:hint="eastAsia"/>
          <w:i w:val="0"/>
          <w:iCs/>
          <w:lang w:eastAsia="zh-CN"/>
        </w:rPr>
        <w:t>做出决定</w:t>
      </w:r>
    </w:p>
    <w:p w:rsidR="006C6CF5" w:rsidRDefault="006C6CF5" w:rsidP="006C6CF5">
      <w:pPr>
        <w:rPr>
          <w:lang w:eastAsia="zh-CN"/>
        </w:rPr>
      </w:pPr>
      <w:r>
        <w:rPr>
          <w:bCs/>
          <w:lang w:eastAsia="zh-CN"/>
        </w:rPr>
        <w:t>1</w:t>
      </w:r>
      <w:r>
        <w:rPr>
          <w:lang w:eastAsia="zh-CN"/>
        </w:rPr>
        <w:tab/>
      </w:r>
      <w:r>
        <w:rPr>
          <w:rFonts w:hint="eastAsia"/>
          <w:lang w:eastAsia="zh-CN"/>
        </w:rPr>
        <w:t>以上研究结果应纳入相应建议书和</w:t>
      </w:r>
      <w:r>
        <w:rPr>
          <w:lang w:eastAsia="zh-CN"/>
        </w:rPr>
        <w:t>/</w:t>
      </w:r>
      <w:r>
        <w:rPr>
          <w:rFonts w:hint="eastAsia"/>
          <w:lang w:eastAsia="zh-CN"/>
        </w:rPr>
        <w:t>或报告；</w:t>
      </w:r>
    </w:p>
    <w:p w:rsidR="006C6CF5" w:rsidRDefault="006C6CF5" w:rsidP="006C6CF5">
      <w:pPr>
        <w:rPr>
          <w:lang w:eastAsia="zh-CN"/>
        </w:rPr>
      </w:pPr>
      <w:r>
        <w:rPr>
          <w:bCs/>
          <w:lang w:eastAsia="zh-CN"/>
        </w:rPr>
        <w:t>2</w:t>
      </w:r>
      <w:r>
        <w:rPr>
          <w:lang w:eastAsia="zh-CN"/>
        </w:rPr>
        <w:tab/>
      </w:r>
      <w:r>
        <w:rPr>
          <w:rFonts w:hint="eastAsia"/>
          <w:lang w:eastAsia="zh-CN"/>
        </w:rPr>
        <w:t>以上研究应在</w:t>
      </w:r>
      <w:r w:rsidR="0076742A">
        <w:rPr>
          <w:lang w:eastAsia="zh-CN"/>
        </w:rPr>
        <w:t>2023</w:t>
      </w:r>
      <w:bookmarkStart w:id="0" w:name="_GoBack"/>
      <w:bookmarkEnd w:id="0"/>
      <w:r>
        <w:rPr>
          <w:rFonts w:hint="eastAsia"/>
          <w:lang w:eastAsia="zh-CN"/>
        </w:rPr>
        <w:t>年之前完成。</w:t>
      </w:r>
    </w:p>
    <w:p w:rsidR="006C6CF5" w:rsidRDefault="006C6CF5" w:rsidP="006C6CF5">
      <w:pPr>
        <w:tabs>
          <w:tab w:val="left" w:pos="993"/>
        </w:tabs>
        <w:rPr>
          <w:lang w:eastAsia="zh-CN"/>
        </w:rPr>
      </w:pPr>
    </w:p>
    <w:p w:rsidR="006C6CF5" w:rsidRDefault="006C6CF5" w:rsidP="006C6CF5">
      <w:pPr>
        <w:tabs>
          <w:tab w:val="left" w:pos="993"/>
        </w:tabs>
        <w:rPr>
          <w:b/>
          <w:lang w:eastAsia="zh-CN"/>
        </w:rPr>
      </w:pPr>
      <w:r>
        <w:rPr>
          <w:rFonts w:hint="eastAsia"/>
          <w:lang w:eastAsia="zh-CN"/>
        </w:rPr>
        <w:t>类别：</w:t>
      </w:r>
      <w:r>
        <w:rPr>
          <w:lang w:eastAsia="zh-CN"/>
        </w:rPr>
        <w:t>S2</w:t>
      </w:r>
    </w:p>
    <w:p w:rsidR="00B61B21" w:rsidRDefault="0076742A"/>
    <w:sectPr w:rsidR="00B61B21" w:rsidSect="006C6CF5">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CF5" w:rsidRDefault="006C6CF5" w:rsidP="006C6CF5">
      <w:pPr>
        <w:spacing w:before="0" w:line="240" w:lineRule="auto"/>
      </w:pPr>
      <w:r>
        <w:separator/>
      </w:r>
    </w:p>
  </w:endnote>
  <w:endnote w:type="continuationSeparator" w:id="0">
    <w:p w:rsidR="006C6CF5" w:rsidRDefault="006C6CF5" w:rsidP="006C6CF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altName w:val="Arial Unicode MS"/>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KaiTi">
    <w:altName w:val="Arial Unicode MS"/>
    <w:charset w:val="86"/>
    <w:family w:val="modern"/>
    <w:pitch w:val="fixed"/>
    <w:sig w:usb0="00000000"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CF5" w:rsidRDefault="006C6C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CF5" w:rsidRDefault="006C6C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CF5" w:rsidRDefault="006C6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CF5" w:rsidRDefault="006C6CF5" w:rsidP="006C6CF5">
      <w:pPr>
        <w:spacing w:before="0" w:line="240" w:lineRule="auto"/>
      </w:pPr>
      <w:r>
        <w:separator/>
      </w:r>
    </w:p>
  </w:footnote>
  <w:footnote w:type="continuationSeparator" w:id="0">
    <w:p w:rsidR="006C6CF5" w:rsidRDefault="006C6CF5" w:rsidP="006C6CF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CF5" w:rsidRDefault="006C6C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CF5" w:rsidRPr="006C6CF5" w:rsidRDefault="006C6CF5">
    <w:pPr>
      <w:pStyle w:val="Header"/>
      <w:jc w:val="center"/>
      <w:rPr>
        <w:sz w:val="18"/>
        <w:szCs w:val="18"/>
      </w:rPr>
    </w:pPr>
    <w:r w:rsidRPr="006C6CF5">
      <w:rPr>
        <w:sz w:val="18"/>
        <w:szCs w:val="18"/>
      </w:rPr>
      <w:t xml:space="preserve">- </w:t>
    </w:r>
    <w:sdt>
      <w:sdtPr>
        <w:rPr>
          <w:sz w:val="18"/>
          <w:szCs w:val="18"/>
        </w:rPr>
        <w:id w:val="-2146102365"/>
        <w:docPartObj>
          <w:docPartGallery w:val="Page Numbers (Top of Page)"/>
          <w:docPartUnique/>
        </w:docPartObj>
      </w:sdtPr>
      <w:sdtEndPr>
        <w:rPr>
          <w:noProof/>
        </w:rPr>
      </w:sdtEndPr>
      <w:sdtContent>
        <w:r w:rsidRPr="006C6CF5">
          <w:rPr>
            <w:sz w:val="18"/>
            <w:szCs w:val="18"/>
          </w:rPr>
          <w:fldChar w:fldCharType="begin"/>
        </w:r>
        <w:r w:rsidRPr="006C6CF5">
          <w:rPr>
            <w:sz w:val="18"/>
            <w:szCs w:val="18"/>
          </w:rPr>
          <w:instrText xml:space="preserve"> PAGE   \* MERGEFORMAT </w:instrText>
        </w:r>
        <w:r w:rsidRPr="006C6CF5">
          <w:rPr>
            <w:sz w:val="18"/>
            <w:szCs w:val="18"/>
          </w:rPr>
          <w:fldChar w:fldCharType="separate"/>
        </w:r>
        <w:r w:rsidR="0076742A">
          <w:rPr>
            <w:noProof/>
            <w:sz w:val="18"/>
            <w:szCs w:val="18"/>
          </w:rPr>
          <w:t>2</w:t>
        </w:r>
        <w:r w:rsidRPr="006C6CF5">
          <w:rPr>
            <w:noProof/>
            <w:sz w:val="18"/>
            <w:szCs w:val="18"/>
          </w:rPr>
          <w:fldChar w:fldCharType="end"/>
        </w:r>
        <w:r w:rsidRPr="006C6CF5">
          <w:rPr>
            <w:noProof/>
            <w:sz w:val="18"/>
            <w:szCs w:val="18"/>
          </w:rPr>
          <w:t xml:space="preserve"> -</w:t>
        </w:r>
      </w:sdtContent>
    </w:sdt>
  </w:p>
  <w:p w:rsidR="006C6CF5" w:rsidRDefault="006C6C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CF5" w:rsidRDefault="006C6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F5"/>
    <w:rsid w:val="00304DB5"/>
    <w:rsid w:val="00365846"/>
    <w:rsid w:val="006C6CF5"/>
    <w:rsid w:val="0076742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B3911A1-F7F8-4886-8899-D509B6F2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CF5"/>
    <w:pPr>
      <w:tabs>
        <w:tab w:val="left" w:pos="794"/>
        <w:tab w:val="left" w:pos="1191"/>
        <w:tab w:val="left" w:pos="1588"/>
        <w:tab w:val="left" w:pos="1985"/>
      </w:tabs>
      <w:overflowPunct w:val="0"/>
      <w:autoSpaceDE w:val="0"/>
      <w:autoSpaceDN w:val="0"/>
      <w:adjustRightInd w:val="0"/>
      <w:spacing w:before="160" w:after="0" w:line="280" w:lineRule="exact"/>
      <w:jc w:val="both"/>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date">
    <w:name w:val="Question_date"/>
    <w:basedOn w:val="Normal"/>
    <w:next w:val="Normal"/>
    <w:rsid w:val="006C6CF5"/>
    <w:pPr>
      <w:keepNext/>
      <w:keepLines/>
      <w:tabs>
        <w:tab w:val="clear" w:pos="794"/>
        <w:tab w:val="clear" w:pos="1191"/>
        <w:tab w:val="clear" w:pos="1588"/>
        <w:tab w:val="clear" w:pos="1985"/>
      </w:tabs>
      <w:jc w:val="right"/>
    </w:pPr>
    <w:rPr>
      <w:i/>
    </w:rPr>
  </w:style>
  <w:style w:type="character" w:customStyle="1" w:styleId="QuestiontitleChar">
    <w:name w:val="Question_title Char"/>
    <w:basedOn w:val="DefaultParagraphFont"/>
    <w:link w:val="Questiontitle"/>
    <w:locked/>
    <w:rsid w:val="006C6CF5"/>
    <w:rPr>
      <w:b/>
      <w:sz w:val="28"/>
      <w:lang w:val="en-US" w:eastAsia="en-US"/>
    </w:rPr>
  </w:style>
  <w:style w:type="paragraph" w:customStyle="1" w:styleId="Questiontitle">
    <w:name w:val="Question_title"/>
    <w:basedOn w:val="Normal"/>
    <w:next w:val="Normal"/>
    <w:link w:val="QuestiontitleChar"/>
    <w:rsid w:val="006C6CF5"/>
    <w:pPr>
      <w:keepNext/>
      <w:keepLines/>
      <w:spacing w:before="360" w:line="240" w:lineRule="auto"/>
      <w:jc w:val="center"/>
    </w:pPr>
    <w:rPr>
      <w:rFonts w:asciiTheme="minorHAnsi" w:hAnsiTheme="minorHAnsi" w:cstheme="minorBidi"/>
      <w:b/>
      <w:sz w:val="28"/>
    </w:rPr>
  </w:style>
  <w:style w:type="character" w:customStyle="1" w:styleId="NormalaftertitleChar">
    <w:name w:val="Normal after title Char"/>
    <w:basedOn w:val="DefaultParagraphFont"/>
    <w:link w:val="Normalaftertitle"/>
    <w:locked/>
    <w:rsid w:val="006C6CF5"/>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6C6CF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lang w:val="en-GB"/>
    </w:rPr>
  </w:style>
  <w:style w:type="paragraph" w:customStyle="1" w:styleId="call">
    <w:name w:val="call"/>
    <w:basedOn w:val="Normal"/>
    <w:next w:val="Normal"/>
    <w:rsid w:val="006C6CF5"/>
    <w:pPr>
      <w:keepNext/>
      <w:keepLines/>
      <w:overflowPunct/>
      <w:autoSpaceDE/>
      <w:autoSpaceDN/>
      <w:adjustRightInd/>
      <w:spacing w:line="240" w:lineRule="auto"/>
      <w:ind w:left="794"/>
      <w:jc w:val="left"/>
    </w:pPr>
    <w:rPr>
      <w:rFonts w:ascii="Times New Roman" w:eastAsia="SimSun" w:hAnsi="Times New Roman" w:cs="Times New Roman"/>
      <w:i/>
      <w:szCs w:val="20"/>
      <w:lang w:val="en-GB"/>
    </w:rPr>
  </w:style>
  <w:style w:type="paragraph" w:customStyle="1" w:styleId="Callkaiti">
    <w:name w:val="Call kaiti"/>
    <w:basedOn w:val="call"/>
    <w:rsid w:val="006C6CF5"/>
    <w:pPr>
      <w:overflowPunct w:val="0"/>
      <w:autoSpaceDE w:val="0"/>
      <w:autoSpaceDN w:val="0"/>
      <w:adjustRightInd w:val="0"/>
    </w:pPr>
    <w:rPr>
      <w:rFonts w:eastAsia="STKaiti"/>
      <w:i w:val="0"/>
      <w:iCs/>
      <w:lang w:eastAsia="zh-CN"/>
    </w:rPr>
  </w:style>
  <w:style w:type="paragraph" w:styleId="Header">
    <w:name w:val="header"/>
    <w:basedOn w:val="Normal"/>
    <w:link w:val="HeaderChar"/>
    <w:uiPriority w:val="99"/>
    <w:unhideWhenUsed/>
    <w:rsid w:val="006C6CF5"/>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6C6CF5"/>
    <w:rPr>
      <w:rFonts w:ascii="Calibri" w:hAnsi="Calibri" w:cs="Calibri"/>
      <w:sz w:val="24"/>
      <w:lang w:val="en-US" w:eastAsia="en-US"/>
    </w:rPr>
  </w:style>
  <w:style w:type="paragraph" w:styleId="Footer">
    <w:name w:val="footer"/>
    <w:basedOn w:val="Normal"/>
    <w:link w:val="FooterChar"/>
    <w:uiPriority w:val="99"/>
    <w:unhideWhenUsed/>
    <w:rsid w:val="006C6CF5"/>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C6CF5"/>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1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2018-01-23T12:49:00Z</dcterms:created>
  <dcterms:modified xsi:type="dcterms:W3CDTF">2019-09-15T11:07:00Z</dcterms:modified>
</cp:coreProperties>
</file>