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B65" w:rsidRPr="00B77B65" w:rsidRDefault="00B77B65" w:rsidP="00B77B65">
      <w:pPr>
        <w:pStyle w:val="QuestionNo"/>
        <w:rPr>
          <w:lang w:val="en-US" w:eastAsia="zh-CN"/>
        </w:rPr>
      </w:pPr>
      <w:r w:rsidRPr="00826AA8">
        <w:rPr>
          <w:lang w:val="en-US" w:eastAsia="zh-CN"/>
        </w:rPr>
        <w:t>ITU-R</w:t>
      </w:r>
      <w:r w:rsidRPr="00826AA8">
        <w:rPr>
          <w:rFonts w:hint="eastAsia"/>
          <w:lang w:val="en-US" w:eastAsia="zh-CN"/>
        </w:rPr>
        <w:t>第</w:t>
      </w:r>
      <w:r>
        <w:rPr>
          <w:lang w:val="en-US" w:eastAsia="zh-CN"/>
        </w:rPr>
        <w:t>276</w:t>
      </w:r>
      <w:r w:rsidRPr="00826AA8">
        <w:rPr>
          <w:lang w:val="en-US" w:eastAsia="zh-CN"/>
        </w:rPr>
        <w:t>/4</w:t>
      </w:r>
      <w:r w:rsidRPr="00826AA8">
        <w:rPr>
          <w:rFonts w:hint="eastAsia"/>
          <w:lang w:eastAsia="zh-CN"/>
        </w:rPr>
        <w:t>号课题</w:t>
      </w:r>
      <w:r w:rsidRPr="00826AA8">
        <w:rPr>
          <w:rStyle w:val="FootnoteReference"/>
          <w:b/>
          <w:lang w:val="en-US" w:eastAsia="zh-CN"/>
        </w:rPr>
        <w:footnoteReference w:customMarkFollows="1" w:id="1"/>
        <w:t>*</w:t>
      </w:r>
      <w:r w:rsidRPr="00826AA8">
        <w:rPr>
          <w:rFonts w:hint="eastAsia"/>
          <w:vertAlign w:val="superscript"/>
          <w:lang w:eastAsia="zh-CN"/>
        </w:rPr>
        <w:t>、</w:t>
      </w:r>
      <w:r w:rsidRPr="00826AA8">
        <w:rPr>
          <w:rStyle w:val="FootnoteReference"/>
          <w:b/>
          <w:lang w:eastAsia="zh-CN"/>
        </w:rPr>
        <w:footnoteReference w:customMarkFollows="1" w:id="2"/>
        <w:t>**</w:t>
      </w:r>
    </w:p>
    <w:p w:rsidR="00B77B65" w:rsidRDefault="00B77B65" w:rsidP="00B77B65">
      <w:pPr>
        <w:pStyle w:val="Questiontitle"/>
        <w:rPr>
          <w:lang w:eastAsia="zh-CN"/>
        </w:rPr>
      </w:pPr>
      <w:r w:rsidRPr="004375CE">
        <w:rPr>
          <w:rFonts w:hint="eastAsia"/>
          <w:lang w:eastAsia="zh-CN"/>
        </w:rPr>
        <w:t>卫星移动业务</w:t>
      </w:r>
      <w:r>
        <w:rPr>
          <w:rFonts w:hint="eastAsia"/>
          <w:lang w:eastAsia="zh-CN"/>
        </w:rPr>
        <w:t>数字通道</w:t>
      </w:r>
      <w:r w:rsidRPr="004375C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可用性</w:t>
      </w:r>
    </w:p>
    <w:p w:rsidR="00B77B65" w:rsidRPr="00FC1246" w:rsidRDefault="00B77B65" w:rsidP="00B77B65">
      <w:pPr>
        <w:pStyle w:val="Questiondate"/>
        <w:rPr>
          <w:sz w:val="24"/>
          <w:szCs w:val="24"/>
          <w:lang w:eastAsia="zh-CN"/>
        </w:rPr>
      </w:pPr>
      <w:r w:rsidRPr="00FC1246">
        <w:rPr>
          <w:rFonts w:hint="eastAsia"/>
          <w:sz w:val="24"/>
          <w:szCs w:val="24"/>
          <w:lang w:eastAsia="zh-CN"/>
        </w:rPr>
        <w:t>（</w:t>
      </w:r>
      <w:r w:rsidRPr="00FC1246">
        <w:rPr>
          <w:sz w:val="24"/>
          <w:szCs w:val="24"/>
          <w:lang w:eastAsia="zh-CN"/>
        </w:rPr>
        <w:t>2009</w:t>
      </w:r>
      <w:r w:rsidRPr="00FC1246">
        <w:rPr>
          <w:rFonts w:hint="eastAsia"/>
          <w:sz w:val="24"/>
          <w:szCs w:val="24"/>
          <w:lang w:eastAsia="zh-CN"/>
        </w:rPr>
        <w:t>年）</w:t>
      </w:r>
    </w:p>
    <w:p w:rsidR="00B77B65" w:rsidRPr="00FC1246" w:rsidRDefault="00B77B65" w:rsidP="00B77B65">
      <w:pPr>
        <w:pStyle w:val="Normalaftertitle0"/>
        <w:rPr>
          <w:rFonts w:ascii="SimSun"/>
          <w:lang w:eastAsia="zh-CN"/>
        </w:rPr>
      </w:pPr>
      <w:bookmarkStart w:id="0" w:name="dbreak"/>
      <w:bookmarkEnd w:id="0"/>
      <w:r w:rsidRPr="00FC1246">
        <w:rPr>
          <w:rFonts w:ascii="SimSun" w:hAnsi="SimSun" w:hint="eastAsia"/>
          <w:lang w:eastAsia="zh-CN"/>
        </w:rPr>
        <w:t>国际电联无线电通信全会，</w:t>
      </w:r>
    </w:p>
    <w:p w:rsidR="00B77B65" w:rsidRDefault="00B77B65" w:rsidP="00B77B65">
      <w:pPr>
        <w:pStyle w:val="Callkaiti"/>
      </w:pPr>
      <w:r>
        <w:rPr>
          <w:rFonts w:hint="eastAsia"/>
        </w:rPr>
        <w:t>考</w:t>
      </w:r>
      <w:r>
        <w:rPr>
          <w:rFonts w:ascii="SimSun" w:eastAsia="SimSun" w:hAnsi="SimSun" w:cs="SimSun" w:hint="eastAsia"/>
        </w:rPr>
        <w:t>虑</w:t>
      </w:r>
      <w:r>
        <w:rPr>
          <w:rFonts w:ascii="MS Mincho" w:eastAsia="MS Mincho" w:hAnsi="MS Mincho" w:cs="MS Mincho" w:hint="eastAsia"/>
        </w:rPr>
        <w:t>到</w:t>
      </w:r>
    </w:p>
    <w:p w:rsidR="00B77B65" w:rsidRDefault="00B77B65" w:rsidP="00B77B65">
      <w:pPr>
        <w:rPr>
          <w:lang w:eastAsia="zh-CN"/>
        </w:rPr>
      </w:pPr>
      <w:r w:rsidRPr="00B77B65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业务中断可能是由自然和</w:t>
      </w:r>
      <w:r>
        <w:rPr>
          <w:rFonts w:hint="eastAsia"/>
          <w:lang w:val="en-US" w:eastAsia="zh-CN"/>
        </w:rPr>
        <w:t>人为现象造成的，如太阳干扰、其它系统的干扰、点火噪音、多路径或大气效应造成的衰减，所有这些都对有用信号造成不良影响，对于数字传输系统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将导致误码突发；</w:t>
      </w:r>
      <w:proofErr w:type="gramEnd"/>
    </w:p>
    <w:p w:rsidR="00B77B65" w:rsidRDefault="00B77B65" w:rsidP="00B77B65">
      <w:pPr>
        <w:rPr>
          <w:lang w:eastAsia="zh-CN"/>
        </w:rPr>
      </w:pPr>
      <w:r w:rsidRPr="00B77B65">
        <w:rPr>
          <w:i/>
          <w:iCs/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使用适当技术并加强设备冗余可提高业务可用性；</w:t>
      </w:r>
      <w:proofErr w:type="gramEnd"/>
    </w:p>
    <w:p w:rsidR="00B77B65" w:rsidRDefault="00B77B65" w:rsidP="00B77B65">
      <w:pPr>
        <w:rPr>
          <w:lang w:eastAsia="zh-CN"/>
        </w:rPr>
      </w:pPr>
      <w:r w:rsidRPr="00B77B65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诸如接收信号余度等系统参数影响到链路，</w:t>
      </w:r>
      <w:proofErr w:type="gramStart"/>
      <w:r>
        <w:rPr>
          <w:rFonts w:hint="eastAsia"/>
          <w:lang w:eastAsia="zh-CN"/>
        </w:rPr>
        <w:t>因此也影响到系统可用性；</w:t>
      </w:r>
      <w:proofErr w:type="gramEnd"/>
    </w:p>
    <w:p w:rsidR="00B77B65" w:rsidRDefault="00B77B65" w:rsidP="00B77B65">
      <w:pPr>
        <w:rPr>
          <w:lang w:eastAsia="zh-CN"/>
        </w:rPr>
      </w:pPr>
      <w:r w:rsidRPr="00B77B65"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对于不同的应用类型和发射方向，</w:t>
      </w:r>
      <w:proofErr w:type="gramStart"/>
      <w:r>
        <w:rPr>
          <w:rFonts w:hint="eastAsia"/>
          <w:lang w:eastAsia="zh-CN"/>
        </w:rPr>
        <w:t>连接可用性要求可能有所不同；</w:t>
      </w:r>
      <w:proofErr w:type="gramEnd"/>
    </w:p>
    <w:p w:rsidR="00B77B65" w:rsidRDefault="00B77B65" w:rsidP="00B77B65">
      <w:pPr>
        <w:rPr>
          <w:lang w:eastAsia="zh-CN"/>
        </w:rPr>
      </w:pPr>
      <w:r w:rsidRPr="00B77B65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由于陆地地球站和移动地球站之间的链路由两部分构成，固定（馈线）链路及业务链路（卫星至移动），</w:t>
      </w:r>
      <w:proofErr w:type="gramStart"/>
      <w:r>
        <w:rPr>
          <w:rFonts w:hint="eastAsia"/>
          <w:lang w:eastAsia="zh-CN"/>
        </w:rPr>
        <w:t>它们需要分别予以考虑；</w:t>
      </w:r>
      <w:proofErr w:type="gramEnd"/>
    </w:p>
    <w:p w:rsidR="00B77B65" w:rsidRDefault="00B77B65" w:rsidP="00B77B65">
      <w:pPr>
        <w:rPr>
          <w:lang w:eastAsia="zh-CN"/>
        </w:rPr>
      </w:pPr>
      <w:r w:rsidRPr="00B77B65">
        <w:rPr>
          <w:i/>
          <w:iCs/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移动地球站的性能取决于环境条件，不仅因时间而不同，而且因卫星覆盖区内的电台位置而不同，</w:t>
      </w:r>
    </w:p>
    <w:p w:rsidR="00B77B65" w:rsidRDefault="00B77B65" w:rsidP="00B77B65">
      <w:pPr>
        <w:pStyle w:val="call0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:rsidR="00B77B65" w:rsidRDefault="00B77B65" w:rsidP="00B77B65">
      <w:pPr>
        <w:rPr>
          <w:lang w:eastAsia="zh-CN"/>
        </w:rPr>
      </w:pPr>
      <w:r w:rsidRPr="00B77B65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在卫星移动业务的假设参考数字通道中，不同传输应用类型的可用性定义是什么？</w:t>
      </w:r>
    </w:p>
    <w:p w:rsidR="00B77B65" w:rsidRPr="0040628A" w:rsidRDefault="00B77B65" w:rsidP="00B77B65">
      <w:pPr>
        <w:rPr>
          <w:lang w:val="en-US" w:eastAsia="zh-CN"/>
        </w:rPr>
      </w:pPr>
      <w:r w:rsidRPr="00B77B65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卫星移动系统各部分及整体系统实际上可实现的系统</w:t>
      </w:r>
      <w:r>
        <w:rPr>
          <w:lang w:val="en-US" w:eastAsia="zh-CN"/>
        </w:rPr>
        <w:t>/</w:t>
      </w:r>
      <w:r>
        <w:rPr>
          <w:rFonts w:hint="eastAsia"/>
          <w:lang w:val="en-US" w:eastAsia="zh-CN"/>
        </w:rPr>
        <w:t>链路可用性如何？</w:t>
      </w:r>
    </w:p>
    <w:p w:rsidR="00B77B65" w:rsidRDefault="00B77B65" w:rsidP="00B77B65">
      <w:pPr>
        <w:rPr>
          <w:szCs w:val="24"/>
          <w:lang w:eastAsia="zh-CN"/>
        </w:rPr>
      </w:pPr>
      <w:r w:rsidRPr="00B77B65"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可用性和传播特性之间有什么技术关系？</w:t>
      </w:r>
    </w:p>
    <w:p w:rsidR="00B77B65" w:rsidRPr="00890BB7" w:rsidRDefault="00B77B65" w:rsidP="00B77B65">
      <w:pPr>
        <w:pStyle w:val="Call"/>
        <w:spacing w:before="240"/>
        <w:rPr>
          <w:rFonts w:ascii="STKaiti" w:eastAsia="STKaiti" w:hAnsi="STKaiti"/>
          <w:i w:val="0"/>
          <w:iCs/>
          <w:lang w:eastAsia="zh-CN"/>
        </w:rPr>
      </w:pPr>
      <w:r w:rsidRPr="00890BB7">
        <w:rPr>
          <w:rFonts w:ascii="SimSun" w:hAnsi="SimSun" w:cs="SimSun" w:hint="eastAsia"/>
          <w:i w:val="0"/>
          <w:iCs/>
          <w:lang w:eastAsia="zh-CN"/>
        </w:rPr>
        <w:t>进</w:t>
      </w:r>
      <w:r w:rsidRPr="00890BB7">
        <w:rPr>
          <w:rFonts w:ascii="MS Mincho" w:eastAsia="MS Mincho" w:hAnsi="MS Mincho" w:cs="MS Mincho" w:hint="eastAsia"/>
          <w:i w:val="0"/>
          <w:iCs/>
          <w:lang w:eastAsia="zh-CN"/>
        </w:rPr>
        <w:t>一</w:t>
      </w:r>
      <w:r w:rsidRPr="00890BB7">
        <w:rPr>
          <w:rFonts w:ascii="SimSun" w:hAnsi="SimSun" w:cs="SimSun" w:hint="eastAsia"/>
          <w:i w:val="0"/>
          <w:iCs/>
          <w:lang w:eastAsia="zh-CN"/>
        </w:rPr>
        <w:t>步</w:t>
      </w:r>
      <w:r w:rsidRPr="00890BB7">
        <w:rPr>
          <w:rFonts w:ascii="MS Mincho" w:eastAsia="MS Mincho" w:hAnsi="MS Mincho" w:cs="MS Mincho" w:hint="eastAsia"/>
          <w:i w:val="0"/>
          <w:iCs/>
          <w:lang w:eastAsia="zh-CN"/>
        </w:rPr>
        <w:t>做出决定</w:t>
      </w:r>
    </w:p>
    <w:p w:rsidR="00B77B65" w:rsidRDefault="00B77B65" w:rsidP="00B77B65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或报告；</w:t>
      </w:r>
      <w:proofErr w:type="gramEnd"/>
    </w:p>
    <w:p w:rsidR="00B77B65" w:rsidRDefault="00B77B65" w:rsidP="00B77B65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6546D4">
        <w:rPr>
          <w:rFonts w:hint="eastAsia"/>
          <w:lang w:eastAsia="zh-CN"/>
        </w:rPr>
        <w:t>20</w:t>
      </w:r>
      <w:r w:rsidR="006546D4">
        <w:rPr>
          <w:lang w:eastAsia="zh-CN"/>
        </w:rPr>
        <w:t>2</w:t>
      </w:r>
      <w:r w:rsidR="000654FD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:rsidR="004F564D" w:rsidRDefault="00B77B65" w:rsidP="000654FD">
      <w:pPr>
        <w:tabs>
          <w:tab w:val="left" w:pos="993"/>
        </w:tabs>
        <w:spacing w:before="360"/>
        <w:rPr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S</w:t>
      </w:r>
      <w:r>
        <w:rPr>
          <w:lang w:eastAsia="zh-CN"/>
        </w:rPr>
        <w:t>2</w:t>
      </w:r>
    </w:p>
    <w:sectPr w:rsidR="004F564D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5C5" w:rsidRDefault="006A35C5">
      <w:r>
        <w:separator/>
      </w:r>
    </w:p>
  </w:endnote>
  <w:endnote w:type="continuationSeparator" w:id="0">
    <w:p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5C5" w:rsidRPr="007C7E48" w:rsidRDefault="006546D4" w:rsidP="007C7E48">
    <w:pPr>
      <w:pStyle w:val="Footer"/>
    </w:pPr>
    <w:fldSimple w:instr=" FILENAME  \p  \* MERGEFORMAT ">
      <w:r w:rsidR="004D0875">
        <w:t>M:\BRSGD\TEXT2012\SG04\000\001c.docx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5C5" w:rsidRDefault="006A35C5">
      <w:r>
        <w:t>____________________</w:t>
      </w:r>
    </w:p>
  </w:footnote>
  <w:footnote w:type="continuationSeparator" w:id="0">
    <w:p w:rsidR="006A35C5" w:rsidRDefault="006A35C5">
      <w:r>
        <w:continuationSeparator/>
      </w:r>
    </w:p>
  </w:footnote>
  <w:footnote w:id="1">
    <w:p w:rsidR="006A35C5" w:rsidRDefault="006A35C5" w:rsidP="00B77B65">
      <w:pPr>
        <w:pStyle w:val="FootnoteText"/>
        <w:rPr>
          <w:lang w:eastAsia="zh-CN"/>
        </w:rPr>
      </w:pPr>
      <w:r w:rsidRPr="00601DC5">
        <w:rPr>
          <w:rStyle w:val="FootnoteReference"/>
          <w:lang w:eastAsia="zh-CN"/>
        </w:rPr>
        <w:t>*</w:t>
      </w:r>
      <w:r w:rsidRPr="00601DC5">
        <w:rPr>
          <w:lang w:eastAsia="zh-CN"/>
        </w:rPr>
        <w:tab/>
      </w:r>
      <w:r>
        <w:rPr>
          <w:rFonts w:hint="eastAsia"/>
          <w:szCs w:val="22"/>
          <w:lang w:eastAsia="zh-CN"/>
        </w:rPr>
        <w:t>应请无线电通信第</w:t>
      </w:r>
      <w:r>
        <w:rPr>
          <w:szCs w:val="22"/>
          <w:lang w:eastAsia="zh-CN"/>
        </w:rPr>
        <w:t>3</w:t>
      </w:r>
      <w:r>
        <w:rPr>
          <w:rFonts w:hint="eastAsia"/>
          <w:szCs w:val="22"/>
          <w:lang w:eastAsia="zh-CN"/>
        </w:rPr>
        <w:t>研究</w:t>
      </w:r>
      <w:proofErr w:type="gramStart"/>
      <w:r>
        <w:rPr>
          <w:rFonts w:hint="eastAsia"/>
          <w:szCs w:val="22"/>
          <w:lang w:eastAsia="zh-CN"/>
        </w:rPr>
        <w:t>组注意</w:t>
      </w:r>
      <w:proofErr w:type="gramEnd"/>
      <w:r>
        <w:rPr>
          <w:rFonts w:hint="eastAsia"/>
          <w:szCs w:val="22"/>
          <w:lang w:eastAsia="zh-CN"/>
        </w:rPr>
        <w:t>本课题。</w:t>
      </w:r>
    </w:p>
  </w:footnote>
  <w:footnote w:id="2">
    <w:p w:rsidR="006A35C5" w:rsidRDefault="006A35C5" w:rsidP="00B77B65">
      <w:pPr>
        <w:pStyle w:val="FootnoteText"/>
        <w:rPr>
          <w:lang w:eastAsia="zh-CN"/>
        </w:rPr>
      </w:pPr>
      <w:r w:rsidRPr="000654FD">
        <w:rPr>
          <w:rStyle w:val="FootnoteReference"/>
          <w:lang w:eastAsia="zh-CN"/>
        </w:rPr>
        <w:t>**</w:t>
      </w:r>
      <w:r w:rsidRPr="000654FD">
        <w:rPr>
          <w:lang w:eastAsia="zh-CN"/>
        </w:rPr>
        <w:t xml:space="preserve"> </w:t>
      </w:r>
      <w:r w:rsidRPr="000654FD">
        <w:rPr>
          <w:lang w:eastAsia="zh-CN"/>
        </w:rPr>
        <w:tab/>
      </w:r>
      <w:r>
        <w:rPr>
          <w:rFonts w:hint="eastAsia"/>
          <w:szCs w:val="22"/>
          <w:lang w:eastAsia="zh-CN"/>
        </w:rPr>
        <w:t>本课题应结合</w:t>
      </w:r>
      <w:r>
        <w:rPr>
          <w:szCs w:val="22"/>
          <w:lang w:eastAsia="zh-CN"/>
        </w:rPr>
        <w:t xml:space="preserve">ITU-R </w:t>
      </w:r>
      <w:r>
        <w:rPr>
          <w:rFonts w:hint="eastAsia"/>
          <w:szCs w:val="22"/>
          <w:lang w:eastAsia="zh-CN"/>
        </w:rPr>
        <w:t>第</w:t>
      </w:r>
      <w:r>
        <w:rPr>
          <w:szCs w:val="22"/>
          <w:lang w:eastAsia="zh-CN"/>
        </w:rPr>
        <w:t>277/4</w:t>
      </w:r>
      <w:r>
        <w:rPr>
          <w:rFonts w:hint="eastAsia"/>
          <w:szCs w:val="22"/>
          <w:lang w:eastAsia="zh-CN"/>
        </w:rPr>
        <w:t>号课题一起研究。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64AB">
      <w:rPr>
        <w:rStyle w:val="PageNumber"/>
        <w:noProof/>
      </w:rPr>
      <w:t>20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6348696">
    <w:abstractNumId w:val="7"/>
  </w:num>
  <w:num w:numId="2" w16cid:durableId="1705905891">
    <w:abstractNumId w:val="5"/>
  </w:num>
  <w:num w:numId="3" w16cid:durableId="346444907">
    <w:abstractNumId w:val="3"/>
  </w:num>
  <w:num w:numId="4" w16cid:durableId="106117969">
    <w:abstractNumId w:val="4"/>
  </w:num>
  <w:num w:numId="5" w16cid:durableId="1591356156">
    <w:abstractNumId w:val="6"/>
  </w:num>
  <w:num w:numId="6" w16cid:durableId="403571921">
    <w:abstractNumId w:val="1"/>
  </w:num>
  <w:num w:numId="7" w16cid:durableId="334919128">
    <w:abstractNumId w:val="2"/>
  </w:num>
  <w:num w:numId="8" w16cid:durableId="58735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54FD"/>
    <w:rsid w:val="00065741"/>
    <w:rsid w:val="00073DA0"/>
    <w:rsid w:val="00074A20"/>
    <w:rsid w:val="00075419"/>
    <w:rsid w:val="000756DA"/>
    <w:rsid w:val="0007758D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C74EA"/>
    <w:rsid w:val="001D278A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0370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E7CB2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775DB"/>
    <w:rsid w:val="0049135E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86C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C76B4"/>
    <w:rsid w:val="005D24E4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546D4"/>
    <w:rsid w:val="00662B44"/>
    <w:rsid w:val="006651D1"/>
    <w:rsid w:val="006668C5"/>
    <w:rsid w:val="00676E1C"/>
    <w:rsid w:val="00681C3F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031E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519F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64A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4229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1EE5"/>
    <w:rsid w:val="00BD3E17"/>
    <w:rsid w:val="00BD65FC"/>
    <w:rsid w:val="00BE1E70"/>
    <w:rsid w:val="00BE54C0"/>
    <w:rsid w:val="00BF28DD"/>
    <w:rsid w:val="00BF622F"/>
    <w:rsid w:val="00BF62E8"/>
    <w:rsid w:val="00BF72EE"/>
    <w:rsid w:val="00C03CE4"/>
    <w:rsid w:val="00C04E0D"/>
    <w:rsid w:val="00C161E6"/>
    <w:rsid w:val="00C206EE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2A42"/>
    <w:rsid w:val="00E55723"/>
    <w:rsid w:val="00E60479"/>
    <w:rsid w:val="00E75EC0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1BE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36A39F88"/>
  <w15:docId w15:val="{DD65D87E-9CFB-4626-A619-3D688B7E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4E13-BCEC-4759-A5BF-FED3BDF8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515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Author</cp:lastModifiedBy>
  <cp:revision>5</cp:revision>
  <cp:lastPrinted>2012-03-15T10:50:00Z</cp:lastPrinted>
  <dcterms:created xsi:type="dcterms:W3CDTF">2012-05-03T08:51:00Z</dcterms:created>
  <dcterms:modified xsi:type="dcterms:W3CDTF">2024-01-30T10:20:00Z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