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3935" w14:textId="77777777" w:rsidR="00FC77AF" w:rsidRDefault="00FC77AF" w:rsidP="00FC77AF">
      <w:pPr>
        <w:pStyle w:val="QuestionNoBR"/>
      </w:pPr>
      <w:r>
        <w:t>cuestión uit-r 275/4</w:t>
      </w:r>
    </w:p>
    <w:p w14:paraId="79D55FB9" w14:textId="77777777" w:rsidR="00FC77AF" w:rsidRPr="00605FB7" w:rsidRDefault="00FC77AF" w:rsidP="00FC77AF">
      <w:pPr>
        <w:pStyle w:val="Questiontitle"/>
      </w:pPr>
      <w:r w:rsidRPr="00605FB7">
        <w:t>Objetivos de calidad de funcionamiento de los enlaces digitales para</w:t>
      </w:r>
      <w:r w:rsidRPr="00605FB7">
        <w:br/>
        <w:t>los servicios fijo por satélite y móvil por satélite que forman</w:t>
      </w:r>
      <w:r w:rsidRPr="00605FB7">
        <w:br/>
        <w:t>los elementos de las redes de próxima generación</w:t>
      </w:r>
    </w:p>
    <w:p w14:paraId="09C62243" w14:textId="77777777" w:rsidR="00FC77AF" w:rsidRPr="00FC77AF" w:rsidRDefault="00FC77AF" w:rsidP="00FC77AF">
      <w:pPr>
        <w:pStyle w:val="Questiondate"/>
      </w:pPr>
      <w:r w:rsidRPr="00FC77AF">
        <w:t>(2009)</w:t>
      </w:r>
    </w:p>
    <w:p w14:paraId="111D271B" w14:textId="77777777" w:rsidR="00FC77AF" w:rsidRDefault="00FC77AF" w:rsidP="00F12FD9">
      <w:pPr>
        <w:pStyle w:val="Normalaftertitle"/>
        <w:spacing w:before="280"/>
      </w:pPr>
      <w:r>
        <w:t>La Asamblea de Radiocomunicaciones de la UIT,</w:t>
      </w:r>
    </w:p>
    <w:p w14:paraId="2671E438" w14:textId="77777777" w:rsidR="00FC77AF" w:rsidRDefault="00FC77AF" w:rsidP="00FC77AF">
      <w:pPr>
        <w:pStyle w:val="Call"/>
      </w:pPr>
      <w:r>
        <w:t>considerando</w:t>
      </w:r>
    </w:p>
    <w:p w14:paraId="7A4CEEAA" w14:textId="77777777" w:rsidR="00FC77AF" w:rsidRDefault="00FC77AF" w:rsidP="00FC77AF">
      <w:r w:rsidRPr="00FC77AF">
        <w:rPr>
          <w:i/>
          <w:iCs/>
        </w:rPr>
        <w:t>a)</w:t>
      </w:r>
      <w:r>
        <w:tab/>
        <w:t>que los sistemas fijo por satélite y móvil por satélite pueden formar parte de las redes de próxima generación (NGN);</w:t>
      </w:r>
    </w:p>
    <w:p w14:paraId="746CE40B" w14:textId="77777777" w:rsidR="00FC77AF" w:rsidRDefault="00FC77AF" w:rsidP="00FC77AF">
      <w:r w:rsidRPr="00FC77AF">
        <w:rPr>
          <w:i/>
          <w:iCs/>
        </w:rPr>
        <w:t>b)</w:t>
      </w:r>
      <w:r>
        <w:tab/>
        <w:t>que en las UIT</w:t>
      </w:r>
      <w:r>
        <w:noBreakHyphen/>
        <w:t>T Recomendaciones Y.2001 e Y.2011 aparece una panorámica general de las NGN;</w:t>
      </w:r>
    </w:p>
    <w:p w14:paraId="1075769B" w14:textId="77777777" w:rsidR="00FC77AF" w:rsidRDefault="00FC77AF" w:rsidP="00FC77AF">
      <w:r w:rsidRPr="00FC77AF">
        <w:rPr>
          <w:i/>
          <w:iCs/>
        </w:rPr>
        <w:t>c)</w:t>
      </w:r>
      <w:r>
        <w:tab/>
        <w:t>que la disponibilidad y los criterios de calidad de funcionamiento para la transmisión de los servicios y aplicaciones NGN pueden tener repercusiones en el diseño de los enlaces por satélite;</w:t>
      </w:r>
    </w:p>
    <w:p w14:paraId="0553CE7C" w14:textId="77777777" w:rsidR="00FC77AF" w:rsidRDefault="00FC77AF" w:rsidP="00FC77AF">
      <w:r w:rsidRPr="00FC77AF">
        <w:rPr>
          <w:i/>
          <w:iCs/>
        </w:rPr>
        <w:t>d)</w:t>
      </w:r>
      <w:r>
        <w:tab/>
        <w:t>que aparecen constantemente nuevos requisitos para los protocolos y aplicaciones NGN que pueden tener repercusiones en los diseños de los enlaces por satélite;</w:t>
      </w:r>
    </w:p>
    <w:p w14:paraId="7B252B08" w14:textId="77777777" w:rsidR="00FC77AF" w:rsidRDefault="00FC77AF" w:rsidP="00FC77AF">
      <w:r w:rsidRPr="00FC77AF">
        <w:rPr>
          <w:i/>
          <w:iCs/>
        </w:rPr>
        <w:t>e)</w:t>
      </w:r>
      <w:r>
        <w:tab/>
        <w:t>que la transmisión del tráfico NGN a través de los enlaces por satélite puede exigir objetivos de calidad de funcionamiento distintos de los que aparecen en las Recomendaciones UIT</w:t>
      </w:r>
      <w:r>
        <w:noBreakHyphen/>
        <w:t>T pertinentes y en las Recomendaciones UIT</w:t>
      </w:r>
      <w:r>
        <w:noBreakHyphen/>
        <w:t>R S.1062, UIT</w:t>
      </w:r>
      <w:r>
        <w:noBreakHyphen/>
      </w:r>
      <w:r w:rsidRPr="00464BDD">
        <w:t>R S.1420</w:t>
      </w:r>
      <w:r>
        <w:t>, UIT</w:t>
      </w:r>
      <w:r>
        <w:noBreakHyphen/>
        <w:t>R S.1711, UIT</w:t>
      </w:r>
      <w:r>
        <w:noBreakHyphen/>
      </w:r>
      <w:r w:rsidRPr="00464BDD">
        <w:t>R</w:t>
      </w:r>
      <w:r>
        <w:t> M</w:t>
      </w:r>
      <w:r w:rsidRPr="00464BDD">
        <w:t>.1</w:t>
      </w:r>
      <w:r>
        <w:t>475,</w:t>
      </w:r>
      <w:r w:rsidRPr="00DD08E7">
        <w:t xml:space="preserve"> </w:t>
      </w:r>
      <w:r>
        <w:t>UIT</w:t>
      </w:r>
      <w:r>
        <w:noBreakHyphen/>
        <w:t>R M</w:t>
      </w:r>
      <w:r w:rsidRPr="00464BDD">
        <w:t>.1</w:t>
      </w:r>
      <w:r>
        <w:t>476,</w:t>
      </w:r>
      <w:r w:rsidRPr="00DD08E7">
        <w:t xml:space="preserve"> </w:t>
      </w:r>
      <w:r>
        <w:t>UIT</w:t>
      </w:r>
      <w:r>
        <w:noBreakHyphen/>
      </w:r>
      <w:r w:rsidRPr="00464BDD">
        <w:t xml:space="preserve">R </w:t>
      </w:r>
      <w:r>
        <w:t>M</w:t>
      </w:r>
      <w:r w:rsidRPr="00464BDD">
        <w:t>.1</w:t>
      </w:r>
      <w:r>
        <w:t>636 y UIT</w:t>
      </w:r>
      <w:r>
        <w:noBreakHyphen/>
      </w:r>
      <w:r w:rsidRPr="00464BDD">
        <w:t xml:space="preserve">R </w:t>
      </w:r>
      <w:r>
        <w:t>M</w:t>
      </w:r>
      <w:r w:rsidRPr="00464BDD">
        <w:t>.1</w:t>
      </w:r>
      <w:r>
        <w:t>741;</w:t>
      </w:r>
    </w:p>
    <w:p w14:paraId="5BF0D6C1" w14:textId="77777777" w:rsidR="00FC77AF" w:rsidRDefault="00FC77AF" w:rsidP="00FC77AF">
      <w:r w:rsidRPr="00FC77AF">
        <w:rPr>
          <w:i/>
          <w:iCs/>
        </w:rPr>
        <w:t>f)</w:t>
      </w:r>
      <w:r>
        <w:tab/>
        <w:t>que en el diseño y planificación de las redes basadas en NGN en el SFS y el SMS deben considerarse la capacidad del sistema requerida y los esquemas de acceso,</w:t>
      </w:r>
    </w:p>
    <w:p w14:paraId="416B85E7" w14:textId="77777777" w:rsidR="00FC77AF" w:rsidRDefault="00FC77AF" w:rsidP="00FC77AF">
      <w:pPr>
        <w:pStyle w:val="Call"/>
      </w:pPr>
      <w:r>
        <w:t>reconociendo</w:t>
      </w:r>
    </w:p>
    <w:p w14:paraId="54FCB5F3" w14:textId="1127F844" w:rsidR="00FC77AF" w:rsidRDefault="00FC77AF" w:rsidP="00FC77AF">
      <w:r>
        <w:t>que los sistemas del SFS y del SMS interfuncionan con los sistemas terrenales,</w:t>
      </w:r>
    </w:p>
    <w:p w14:paraId="7DDD0C9B" w14:textId="77777777" w:rsidR="00FC77AF" w:rsidRDefault="00FC77AF" w:rsidP="00FC77AF">
      <w:pPr>
        <w:pStyle w:val="Call"/>
        <w:rPr>
          <w:i w:val="0"/>
          <w:iCs/>
        </w:rPr>
      </w:pPr>
      <w:r>
        <w:t>decide</w:t>
      </w:r>
      <w:r>
        <w:rPr>
          <w:i w:val="0"/>
          <w:iCs/>
        </w:rPr>
        <w:t xml:space="preserve"> poner a estudio las siguientes Cuestiones</w:t>
      </w:r>
    </w:p>
    <w:p w14:paraId="243994A4" w14:textId="77777777" w:rsidR="00FC77AF" w:rsidRDefault="00FC77AF" w:rsidP="00FC77AF">
      <w:r w:rsidRPr="00FC77AF">
        <w:t>1</w:t>
      </w:r>
      <w:r>
        <w:rPr>
          <w:b/>
          <w:bCs/>
        </w:rPr>
        <w:tab/>
      </w:r>
      <w:r w:rsidRPr="00E84B49">
        <w:t>¿Qué</w:t>
      </w:r>
      <w:r>
        <w:t xml:space="preserve"> arquitecturas de red de referencia por satélite se necesitan para soportar las NGN?</w:t>
      </w:r>
    </w:p>
    <w:p w14:paraId="500814A5" w14:textId="77777777" w:rsidR="00FC77AF" w:rsidRDefault="00FC77AF" w:rsidP="00FC77AF">
      <w:r w:rsidRPr="00FC77AF">
        <w:t>2</w:t>
      </w:r>
      <w:r>
        <w:tab/>
        <w:t>¿Cuáles son los niveles de calidad de funcionamiento requeridos en los enlaces por satélite para soportar los diversos protocolos de las NGN?</w:t>
      </w:r>
    </w:p>
    <w:p w14:paraId="610CD934" w14:textId="77777777" w:rsidR="00FC77AF" w:rsidRDefault="00FC77AF" w:rsidP="00FC77AF">
      <w:r w:rsidRPr="00FC77AF">
        <w:t>3</w:t>
      </w:r>
      <w:r>
        <w:rPr>
          <w:b/>
          <w:bCs/>
        </w:rPr>
        <w:tab/>
      </w:r>
      <w:r>
        <w:t>¿Cuál es la calidad de funcionamiento requerida en los enlaces por satélite para soportar los servicios y aplicaciones NGN, incluida la voz, el vídeo, la videotelefonía y la transferencia de ficheros realizada a través de la NGN?</w:t>
      </w:r>
    </w:p>
    <w:p w14:paraId="44F582DF" w14:textId="77777777" w:rsidR="00FC77AF" w:rsidRDefault="00FC77AF" w:rsidP="00FC77AF">
      <w:r w:rsidRPr="00FC77AF">
        <w:t>4</w:t>
      </w:r>
      <w:r>
        <w:rPr>
          <w:b/>
          <w:bCs/>
        </w:rPr>
        <w:tab/>
      </w:r>
      <w:r>
        <w:t>¿Cuáles son las necesidades de posibles mejoras en los protocolos del modelo NGN que mejoren su calidad de funcionamiento en los enlaces por satélite?</w:t>
      </w:r>
    </w:p>
    <w:p w14:paraId="19AA7CD5" w14:textId="77777777" w:rsidR="00FC77AF" w:rsidRDefault="00FC77AF" w:rsidP="00FC77AF">
      <w:r w:rsidRPr="00FC77AF">
        <w:t>5</w:t>
      </w:r>
      <w:r>
        <w:rPr>
          <w:b/>
          <w:bCs/>
        </w:rPr>
        <w:tab/>
      </w:r>
      <w:r>
        <w:t>¿Qué repercusión tienen las disposiciones de seguridad de las NGN y los temas conexos sobre los requisitos de los enlaces por satélite?</w:t>
      </w:r>
    </w:p>
    <w:p w14:paraId="3C83A65C" w14:textId="61493001" w:rsidR="00FC77AF" w:rsidRDefault="00FC77AF" w:rsidP="00FC77AF">
      <w:r w:rsidRPr="00FC77AF">
        <w:t>6</w:t>
      </w:r>
      <w:r>
        <w:rPr>
          <w:b/>
          <w:bCs/>
        </w:rPr>
        <w:tab/>
      </w:r>
      <w:r>
        <w:t>¿Cuál es la capacidad del sistema requerida y los esquemas de acceso que deben considerarse en el diseño y planificación de las redes basadas en NGN en el SFS y el SMS?</w:t>
      </w:r>
    </w:p>
    <w:p w14:paraId="2191ECFE" w14:textId="77777777" w:rsidR="00FC77AF" w:rsidRDefault="00FC77AF" w:rsidP="00FC77AF">
      <w:r w:rsidRPr="00FC77AF">
        <w:lastRenderedPageBreak/>
        <w:t>7</w:t>
      </w:r>
      <w:r>
        <w:rPr>
          <w:b/>
          <w:bCs/>
        </w:rPr>
        <w:tab/>
      </w:r>
      <w:r>
        <w:t>¿Qué disposiciones se deben tomar para ofrecer la coordinación más adecuada con otros organismos de normalización reconocidos por el UIT</w:t>
      </w:r>
      <w:r>
        <w:noBreakHyphen/>
        <w:t>R, de conformidad con la Resolución UIT</w:t>
      </w:r>
      <w:r>
        <w:noBreakHyphen/>
        <w:t>R 9</w:t>
      </w:r>
      <w:r>
        <w:noBreakHyphen/>
        <w:t>3, y el UIT</w:t>
      </w:r>
      <w:r>
        <w:noBreakHyphen/>
        <w:t>T sobre el tema de las NGN?</w:t>
      </w:r>
    </w:p>
    <w:p w14:paraId="763D9061" w14:textId="77777777" w:rsidR="00FC77AF" w:rsidRDefault="00FC77AF" w:rsidP="00FC77AF">
      <w:pPr>
        <w:pStyle w:val="Call"/>
      </w:pPr>
      <w:r>
        <w:t>decide también</w:t>
      </w:r>
    </w:p>
    <w:p w14:paraId="32D8DDB6" w14:textId="77777777" w:rsidR="00FC77AF" w:rsidRDefault="00FC77AF" w:rsidP="00FC77AF"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44BE6E5A" w14:textId="1F7186B2" w:rsidR="00FC77AF" w:rsidRDefault="00FC77AF" w:rsidP="00FC77AF"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C3298C">
        <w:t>hos estudios se terminen en 202</w:t>
      </w:r>
      <w:r w:rsidR="00F12FD9">
        <w:t>7</w:t>
      </w:r>
      <w:r>
        <w:t xml:space="preserve"> como muy tarde.</w:t>
      </w:r>
    </w:p>
    <w:p w14:paraId="7E6A9E5D" w14:textId="77777777" w:rsidR="00FC77AF" w:rsidRPr="00E84B49" w:rsidRDefault="00FC77AF" w:rsidP="00F12FD9">
      <w:pPr>
        <w:spacing w:before="360"/>
      </w:pPr>
      <w:r>
        <w:t>Categoría: S2</w:t>
      </w:r>
    </w:p>
    <w:sectPr w:rsidR="00FC77AF" w:rsidRPr="00E84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8E89" w14:textId="77777777" w:rsidR="00C44CD8" w:rsidRDefault="00C44CD8">
      <w:r>
        <w:separator/>
      </w:r>
    </w:p>
  </w:endnote>
  <w:endnote w:type="continuationSeparator" w:id="0">
    <w:p w14:paraId="60E5BC9A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EC46" w14:textId="77777777" w:rsidR="00ED151D" w:rsidRDefault="00ED1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9BD4" w14:textId="77777777" w:rsidR="00C44CD8" w:rsidRPr="00A022BA" w:rsidRDefault="00C44CD8" w:rsidP="00A022BA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3F83" w14:textId="77777777" w:rsidR="00C44CD8" w:rsidRPr="00ED151D" w:rsidRDefault="00C44CD8" w:rsidP="00ED1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DD16" w14:textId="77777777" w:rsidR="00C44CD8" w:rsidRDefault="00C44CD8">
      <w:r>
        <w:t>____________________</w:t>
      </w:r>
    </w:p>
  </w:footnote>
  <w:footnote w:type="continuationSeparator" w:id="0">
    <w:p w14:paraId="13DB06F8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F9B8" w14:textId="77777777" w:rsidR="00ED151D" w:rsidRDefault="00ED1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E977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298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DF5B" w14:textId="77777777" w:rsidR="00ED151D" w:rsidRDefault="00ED1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568EF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0E3D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3867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95FDB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85FE6"/>
    <w:rsid w:val="0068734A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584D"/>
    <w:rsid w:val="008D6D08"/>
    <w:rsid w:val="008F749B"/>
    <w:rsid w:val="00923903"/>
    <w:rsid w:val="009249BF"/>
    <w:rsid w:val="00966982"/>
    <w:rsid w:val="009762AA"/>
    <w:rsid w:val="0098301B"/>
    <w:rsid w:val="00993D56"/>
    <w:rsid w:val="009959CC"/>
    <w:rsid w:val="009D2477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08F7"/>
    <w:rsid w:val="00AC1214"/>
    <w:rsid w:val="00AC4862"/>
    <w:rsid w:val="00AE1E91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CCC"/>
    <w:rsid w:val="00C3298C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B0FA6"/>
    <w:rsid w:val="00DD0CDC"/>
    <w:rsid w:val="00DD7D50"/>
    <w:rsid w:val="00E14B8C"/>
    <w:rsid w:val="00E23304"/>
    <w:rsid w:val="00E302E3"/>
    <w:rsid w:val="00E31F8D"/>
    <w:rsid w:val="00E60DB2"/>
    <w:rsid w:val="00E64671"/>
    <w:rsid w:val="00E7293F"/>
    <w:rsid w:val="00E80010"/>
    <w:rsid w:val="00E82059"/>
    <w:rsid w:val="00ED151D"/>
    <w:rsid w:val="00EF1EF9"/>
    <w:rsid w:val="00F12FD9"/>
    <w:rsid w:val="00F27EB2"/>
    <w:rsid w:val="00F50261"/>
    <w:rsid w:val="00F57F51"/>
    <w:rsid w:val="00F67147"/>
    <w:rsid w:val="00F76498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F9598"/>
  <w15:docId w15:val="{BF644AC2-ACC4-45D1-9243-B1A80F8A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B0E7-DC38-4E47-8E4E-9625D2EB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2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Author1</cp:lastModifiedBy>
  <cp:revision>5</cp:revision>
  <cp:lastPrinted>2012-03-12T15:13:00Z</cp:lastPrinted>
  <dcterms:created xsi:type="dcterms:W3CDTF">2012-05-02T07:14:00Z</dcterms:created>
  <dcterms:modified xsi:type="dcterms:W3CDTF">2024-01-30T09:53:00Z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