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0E" w:rsidRPr="005B73D0" w:rsidRDefault="0076520E" w:rsidP="0076520E">
      <w:pPr>
        <w:pStyle w:val="QuestionNoBR"/>
        <w:rPr>
          <w:lang w:val="en-US" w:eastAsia="zh-CN"/>
        </w:rPr>
      </w:pPr>
      <w:r w:rsidRPr="005B73D0">
        <w:rPr>
          <w:lang w:val="en-US" w:eastAsia="zh-CN"/>
        </w:rPr>
        <w:t>ITU-R</w:t>
      </w:r>
      <w:r>
        <w:rPr>
          <w:rFonts w:hint="eastAsia"/>
          <w:lang w:val="en-US" w:eastAsia="zh-CN"/>
        </w:rPr>
        <w:t>第</w:t>
      </w:r>
      <w:r w:rsidRPr="005B73D0">
        <w:rPr>
          <w:lang w:val="en-US" w:eastAsia="zh-CN"/>
        </w:rPr>
        <w:t>244/4</w:t>
      </w:r>
      <w:r>
        <w:rPr>
          <w:rFonts w:hint="eastAsia"/>
          <w:lang w:val="en-US" w:eastAsia="zh-CN"/>
        </w:rPr>
        <w:t>号课题</w:t>
      </w:r>
      <w:r w:rsidRPr="005B73D0">
        <w:rPr>
          <w:rStyle w:val="FootnoteReference"/>
          <w:lang w:val="en-US" w:eastAsia="zh-CN"/>
        </w:rPr>
        <w:footnoteReference w:customMarkFollows="1" w:id="1"/>
        <w:t>*</w:t>
      </w:r>
    </w:p>
    <w:p w:rsidR="0076520E" w:rsidRPr="00B07C76" w:rsidRDefault="0076520E" w:rsidP="0076520E">
      <w:pPr>
        <w:pStyle w:val="Questiontitle"/>
        <w:rPr>
          <w:lang w:eastAsia="zh-CN"/>
        </w:rPr>
      </w:pPr>
      <w:r w:rsidRPr="00B07C76">
        <w:rPr>
          <w:szCs w:val="22"/>
          <w:lang w:val="fr-FR" w:eastAsia="zh-CN"/>
        </w:rPr>
        <w:t>5</w:t>
      </w:r>
      <w:r w:rsidRPr="00B07C76">
        <w:rPr>
          <w:rFonts w:hint="eastAsia"/>
          <w:szCs w:val="22"/>
          <w:lang w:val="fr-FR" w:eastAsia="zh-CN"/>
        </w:rPr>
        <w:t xml:space="preserve"> </w:t>
      </w:r>
      <w:r w:rsidRPr="00B07C76">
        <w:rPr>
          <w:szCs w:val="22"/>
          <w:lang w:val="fr-FR" w:eastAsia="zh-CN"/>
        </w:rPr>
        <w:t>091-5</w:t>
      </w:r>
      <w:r w:rsidRPr="00B07C76">
        <w:rPr>
          <w:rFonts w:hint="eastAsia"/>
          <w:szCs w:val="22"/>
          <w:lang w:val="fr-FR" w:eastAsia="zh-CN"/>
        </w:rPr>
        <w:t xml:space="preserve"> </w:t>
      </w:r>
      <w:r w:rsidRPr="00B07C76">
        <w:rPr>
          <w:szCs w:val="22"/>
          <w:lang w:val="fr-FR" w:eastAsia="zh-CN"/>
        </w:rPr>
        <w:t>250 MHz</w:t>
      </w:r>
      <w:r w:rsidRPr="00B07C76">
        <w:rPr>
          <w:rFonts w:hint="eastAsia"/>
          <w:szCs w:val="22"/>
          <w:lang w:val="fr-FR" w:eastAsia="zh-CN"/>
        </w:rPr>
        <w:t>频带内</w:t>
      </w:r>
      <w:r w:rsidRPr="00B07C76">
        <w:rPr>
          <w:szCs w:val="22"/>
          <w:lang w:val="fr-FR" w:eastAsia="zh-CN"/>
        </w:rPr>
        <w:t>卫星移动（</w:t>
      </w:r>
      <w:r w:rsidRPr="00B07C76">
        <w:rPr>
          <w:rFonts w:hint="eastAsia"/>
          <w:szCs w:val="22"/>
          <w:lang w:val="fr-FR" w:eastAsia="zh-CN"/>
        </w:rPr>
        <w:t>非</w:t>
      </w:r>
      <w:r w:rsidRPr="00B07C76">
        <w:rPr>
          <w:szCs w:val="22"/>
          <w:lang w:val="fr-FR" w:eastAsia="zh-CN"/>
        </w:rPr>
        <w:t>对地静止）</w:t>
      </w:r>
      <w:r w:rsidRPr="00B07C76">
        <w:rPr>
          <w:rFonts w:hint="eastAsia"/>
          <w:szCs w:val="22"/>
          <w:lang w:val="fr-FR" w:eastAsia="zh-CN"/>
        </w:rPr>
        <w:t>业务馈线链路与</w:t>
      </w:r>
      <w:r w:rsidRPr="00B07C76">
        <w:rPr>
          <w:szCs w:val="22"/>
          <w:lang w:val="fr-FR" w:eastAsia="zh-CN"/>
        </w:rPr>
        <w:br/>
        <w:t>5</w:t>
      </w:r>
      <w:r w:rsidRPr="00B07C76">
        <w:rPr>
          <w:rFonts w:hint="eastAsia"/>
          <w:szCs w:val="22"/>
          <w:lang w:val="fr-FR" w:eastAsia="zh-CN"/>
        </w:rPr>
        <w:t xml:space="preserve"> </w:t>
      </w:r>
      <w:r w:rsidRPr="00B07C76">
        <w:rPr>
          <w:szCs w:val="22"/>
          <w:lang w:val="fr-FR" w:eastAsia="zh-CN"/>
        </w:rPr>
        <w:t>000</w:t>
      </w:r>
      <w:r w:rsidRPr="00B07C76">
        <w:rPr>
          <w:rFonts w:hint="eastAsia"/>
          <w:szCs w:val="22"/>
          <w:lang w:val="fr-FR" w:eastAsia="zh-CN"/>
        </w:rPr>
        <w:t>-</w:t>
      </w:r>
      <w:r w:rsidRPr="00B07C76">
        <w:rPr>
          <w:szCs w:val="22"/>
          <w:lang w:val="fr-FR" w:eastAsia="zh-CN"/>
        </w:rPr>
        <w:t>5</w:t>
      </w:r>
      <w:r w:rsidRPr="00B07C76">
        <w:rPr>
          <w:rFonts w:hint="eastAsia"/>
          <w:szCs w:val="22"/>
          <w:lang w:val="fr-FR" w:eastAsia="zh-CN"/>
        </w:rPr>
        <w:t xml:space="preserve"> </w:t>
      </w:r>
      <w:r w:rsidRPr="00B07C76">
        <w:rPr>
          <w:szCs w:val="22"/>
          <w:lang w:val="fr-FR" w:eastAsia="zh-CN"/>
        </w:rPr>
        <w:t>250 MHz</w:t>
      </w:r>
      <w:r w:rsidRPr="00B07C76">
        <w:rPr>
          <w:rFonts w:hint="eastAsia"/>
          <w:szCs w:val="22"/>
          <w:lang w:val="fr-FR" w:eastAsia="zh-CN"/>
        </w:rPr>
        <w:t>频带内</w:t>
      </w:r>
      <w:r w:rsidRPr="00B07C76">
        <w:rPr>
          <w:szCs w:val="22"/>
          <w:lang w:val="fr-FR" w:eastAsia="zh-CN"/>
        </w:rPr>
        <w:t>航空无线电导航</w:t>
      </w:r>
      <w:r w:rsidRPr="00B07C76">
        <w:rPr>
          <w:rFonts w:hint="eastAsia"/>
          <w:szCs w:val="22"/>
          <w:lang w:val="fr-FR" w:eastAsia="zh-CN"/>
        </w:rPr>
        <w:t>业务的</w:t>
      </w:r>
      <w:r w:rsidRPr="00B07C76">
        <w:rPr>
          <w:szCs w:val="22"/>
          <w:lang w:val="fr-FR" w:eastAsia="zh-CN"/>
        </w:rPr>
        <w:t>共用</w:t>
      </w:r>
    </w:p>
    <w:p w:rsidR="0076520E" w:rsidRDefault="0076520E" w:rsidP="0076520E">
      <w:pPr>
        <w:pStyle w:val="Questiondate"/>
        <w:rPr>
          <w:lang w:eastAsia="zh-CN"/>
        </w:rPr>
      </w:pPr>
      <w:r>
        <w:rPr>
          <w:rFonts w:hint="eastAsia"/>
          <w:lang w:eastAsia="zh-CN"/>
        </w:rPr>
        <w:t>（</w:t>
      </w:r>
      <w:r>
        <w:rPr>
          <w:lang w:eastAsia="zh-CN"/>
        </w:rPr>
        <w:t>1996</w:t>
      </w:r>
      <w:r>
        <w:rPr>
          <w:rFonts w:hint="eastAsia"/>
          <w:lang w:eastAsia="zh-CN"/>
        </w:rPr>
        <w:t>年）</w:t>
      </w:r>
    </w:p>
    <w:p w:rsidR="0076520E" w:rsidRDefault="0076520E" w:rsidP="0076520E">
      <w:pPr>
        <w:pStyle w:val="Normalaftertitle0"/>
        <w:rPr>
          <w:lang w:eastAsia="zh-CN"/>
        </w:rPr>
      </w:pPr>
      <w:r>
        <w:rPr>
          <w:rFonts w:hint="eastAsia"/>
          <w:lang w:eastAsia="zh-CN"/>
        </w:rPr>
        <w:t>国际电联无线电通信全会，</w:t>
      </w:r>
    </w:p>
    <w:p w:rsidR="0076520E" w:rsidRPr="00AB6FF2" w:rsidRDefault="0076520E" w:rsidP="0076520E">
      <w:pPr>
        <w:pStyle w:val="Call"/>
        <w:rPr>
          <w:rFonts w:ascii="STKaiti" w:eastAsia="STKaiti" w:hAnsi="STKaiti"/>
          <w:i w:val="0"/>
          <w:iCs/>
          <w:lang w:eastAsia="zh-CN"/>
        </w:rPr>
      </w:pPr>
      <w:r w:rsidRPr="00AB6FF2">
        <w:rPr>
          <w:rFonts w:ascii="STKaiti" w:eastAsia="STKaiti" w:hAnsi="STKaiti" w:hint="eastAsia"/>
          <w:i w:val="0"/>
          <w:iCs/>
          <w:lang w:eastAsia="zh-CN"/>
        </w:rPr>
        <w:t>考虑到</w:t>
      </w:r>
    </w:p>
    <w:p w:rsidR="0076520E" w:rsidRDefault="0076520E" w:rsidP="0076520E">
      <w:pPr>
        <w:rPr>
          <w:lang w:eastAsia="zh-CN"/>
        </w:rPr>
      </w:pPr>
      <w:r w:rsidRPr="0076520E">
        <w:rPr>
          <w:i/>
          <w:iCs/>
          <w:lang w:eastAsia="zh-CN"/>
        </w:rPr>
        <w:t>a)</w:t>
      </w:r>
      <w:r>
        <w:rPr>
          <w:lang w:eastAsia="zh-CN"/>
        </w:rPr>
        <w:tab/>
      </w:r>
      <w:r>
        <w:rPr>
          <w:rFonts w:hint="eastAsia"/>
          <w:lang w:eastAsia="zh-CN"/>
        </w:rPr>
        <w:t>世界无线电通信大会（</w:t>
      </w:r>
      <w:r>
        <w:rPr>
          <w:rFonts w:hint="eastAsia"/>
          <w:lang w:eastAsia="zh-CN"/>
        </w:rPr>
        <w:t>1995</w:t>
      </w:r>
      <w:r>
        <w:rPr>
          <w:rFonts w:hint="eastAsia"/>
          <w:lang w:eastAsia="zh-CN"/>
        </w:rPr>
        <w:t>年，日内瓦）（</w:t>
      </w:r>
      <w:r>
        <w:rPr>
          <w:lang w:eastAsia="zh-CN"/>
        </w:rPr>
        <w:t>WRC-95</w:t>
      </w:r>
      <w:r>
        <w:rPr>
          <w:rFonts w:hint="eastAsia"/>
          <w:lang w:eastAsia="zh-CN"/>
        </w:rPr>
        <w:t>）通过了第</w:t>
      </w:r>
      <w:r>
        <w:rPr>
          <w:rFonts w:hint="eastAsia"/>
          <w:lang w:eastAsia="zh-CN"/>
        </w:rPr>
        <w:t>114</w:t>
      </w:r>
      <w:r>
        <w:rPr>
          <w:rFonts w:hint="eastAsia"/>
          <w:lang w:eastAsia="zh-CN"/>
        </w:rPr>
        <w:t>号决议，</w:t>
      </w:r>
      <w:r w:rsidRPr="007E2A06">
        <w:rPr>
          <w:rFonts w:ascii="STKaiti" w:eastAsia="STKaiti" w:hAnsi="STKaiti" w:hint="eastAsia"/>
          <w:lang w:eastAsia="zh-CN"/>
        </w:rPr>
        <w:t>重点</w:t>
      </w:r>
      <w:r>
        <w:rPr>
          <w:rFonts w:ascii="SimSun" w:hAnsi="SimSun" w:hint="eastAsia"/>
          <w:lang w:eastAsia="zh-CN"/>
        </w:rPr>
        <w:t>责成</w:t>
      </w:r>
      <w:r>
        <w:rPr>
          <w:lang w:eastAsia="zh-CN"/>
        </w:rPr>
        <w:t>ITU-R</w:t>
      </w:r>
      <w:r>
        <w:rPr>
          <w:rFonts w:hint="eastAsia"/>
          <w:lang w:eastAsia="zh-CN"/>
        </w:rPr>
        <w:t>研究航空无线电导航业务与提供非对地静止轨道（非</w:t>
      </w:r>
      <w:r>
        <w:rPr>
          <w:lang w:eastAsia="zh-CN"/>
        </w:rPr>
        <w:t>GSO</w:t>
      </w:r>
      <w:r>
        <w:rPr>
          <w:rFonts w:hint="eastAsia"/>
          <w:lang w:eastAsia="zh-CN"/>
        </w:rPr>
        <w:t>）卫星移动业务（</w:t>
      </w:r>
      <w:r>
        <w:rPr>
          <w:lang w:eastAsia="zh-CN"/>
        </w:rPr>
        <w:t>MSS</w:t>
      </w:r>
      <w:r>
        <w:rPr>
          <w:rFonts w:hint="eastAsia"/>
          <w:lang w:eastAsia="zh-CN"/>
        </w:rPr>
        <w:t>）（地对空）馈线链路的卫星固定业务之间共用</w:t>
      </w:r>
      <w:r>
        <w:rPr>
          <w:lang w:eastAsia="zh-CN"/>
        </w:rPr>
        <w:t>5 091-5 150 MHz</w:t>
      </w:r>
      <w:r>
        <w:rPr>
          <w:rFonts w:hint="eastAsia"/>
          <w:lang w:eastAsia="zh-CN"/>
        </w:rPr>
        <w:t>频段的技术和操作问题，并向</w:t>
      </w:r>
      <w:r>
        <w:rPr>
          <w:lang w:eastAsia="zh-CN"/>
        </w:rPr>
        <w:t>WRC-03</w:t>
      </w:r>
      <w:r>
        <w:rPr>
          <w:rFonts w:hint="eastAsia"/>
          <w:lang w:eastAsia="zh-CN"/>
        </w:rPr>
        <w:t>报告研究结果；</w:t>
      </w:r>
    </w:p>
    <w:p w:rsidR="0076520E" w:rsidRDefault="0076520E" w:rsidP="0076520E">
      <w:pPr>
        <w:rPr>
          <w:lang w:eastAsia="zh-CN"/>
        </w:rPr>
      </w:pPr>
      <w:r w:rsidRPr="0076520E">
        <w:rPr>
          <w:i/>
          <w:iCs/>
          <w:lang w:eastAsia="zh-CN"/>
        </w:rPr>
        <w:t>b)</w:t>
      </w:r>
      <w:r>
        <w:rPr>
          <w:lang w:eastAsia="zh-CN"/>
        </w:rPr>
        <w:tab/>
      </w:r>
      <w:r>
        <w:rPr>
          <w:rFonts w:hint="eastAsia"/>
          <w:lang w:eastAsia="zh-CN"/>
        </w:rPr>
        <w:t>关于移动业务的世界无线电行政大会（</w:t>
      </w:r>
      <w:r>
        <w:rPr>
          <w:rFonts w:hint="eastAsia"/>
          <w:lang w:eastAsia="zh-CN"/>
        </w:rPr>
        <w:t>1987</w:t>
      </w:r>
      <w:r>
        <w:rPr>
          <w:rFonts w:hint="eastAsia"/>
          <w:lang w:eastAsia="zh-CN"/>
        </w:rPr>
        <w:t>年，日内瓦）的第</w:t>
      </w:r>
      <w:r>
        <w:rPr>
          <w:lang w:eastAsia="zh-CN"/>
        </w:rPr>
        <w:t>6</w:t>
      </w:r>
      <w:r>
        <w:rPr>
          <w:rFonts w:hint="eastAsia"/>
          <w:lang w:eastAsia="zh-CN"/>
        </w:rPr>
        <w:t>07</w:t>
      </w:r>
      <w:r>
        <w:rPr>
          <w:rFonts w:hint="eastAsia"/>
          <w:lang w:eastAsia="zh-CN"/>
        </w:rPr>
        <w:t>号建议；</w:t>
      </w:r>
    </w:p>
    <w:p w:rsidR="0076520E" w:rsidRDefault="0076520E" w:rsidP="0076520E">
      <w:pPr>
        <w:rPr>
          <w:lang w:eastAsia="zh-CN"/>
        </w:rPr>
      </w:pPr>
      <w:r w:rsidRPr="0076520E">
        <w:rPr>
          <w:i/>
          <w:iCs/>
          <w:lang w:eastAsia="zh-CN"/>
        </w:rPr>
        <w:t>c)</w:t>
      </w:r>
      <w:r>
        <w:rPr>
          <w:lang w:eastAsia="zh-CN"/>
        </w:rPr>
        <w:tab/>
        <w:t>5 000-5 250 MHz</w:t>
      </w:r>
      <w:r>
        <w:rPr>
          <w:rFonts w:hint="eastAsia"/>
          <w:lang w:eastAsia="zh-CN"/>
        </w:rPr>
        <w:t>频段可用作国内和国际达成一致的航空无线电导航系统的全球基础；《无线电规则》第</w:t>
      </w:r>
      <w:r>
        <w:rPr>
          <w:lang w:eastAsia="zh-CN"/>
        </w:rPr>
        <w:t>4.10</w:t>
      </w:r>
      <w:r>
        <w:rPr>
          <w:rFonts w:hint="eastAsia"/>
          <w:lang w:eastAsia="zh-CN"/>
        </w:rPr>
        <w:t>条确认可能需要采取保护无线电导航和安全业务（</w:t>
      </w:r>
      <w:r>
        <w:rPr>
          <w:lang w:eastAsia="zh-CN"/>
        </w:rPr>
        <w:t>RR</w:t>
      </w:r>
      <w:r>
        <w:rPr>
          <w:rFonts w:hint="eastAsia"/>
          <w:lang w:eastAsia="zh-CN"/>
        </w:rPr>
        <w:t>第</w:t>
      </w:r>
      <w:r>
        <w:rPr>
          <w:lang w:eastAsia="zh-CN"/>
        </w:rPr>
        <w:t>1.59</w:t>
      </w:r>
      <w:r>
        <w:rPr>
          <w:rFonts w:hint="eastAsia"/>
          <w:lang w:eastAsia="zh-CN"/>
        </w:rPr>
        <w:t>条）的特殊措施；</w:t>
      </w:r>
    </w:p>
    <w:p w:rsidR="0076520E" w:rsidRDefault="0076520E" w:rsidP="0076520E">
      <w:pPr>
        <w:rPr>
          <w:lang w:eastAsia="zh-CN"/>
        </w:rPr>
      </w:pPr>
      <w:r w:rsidRPr="0076520E">
        <w:rPr>
          <w:i/>
          <w:iCs/>
          <w:lang w:eastAsia="zh-CN"/>
        </w:rPr>
        <w:t>d)</w:t>
      </w:r>
      <w:r>
        <w:rPr>
          <w:lang w:eastAsia="zh-CN"/>
        </w:rPr>
        <w:tab/>
        <w:t>5 000-5 091 MHz</w:t>
      </w:r>
      <w:r>
        <w:rPr>
          <w:rFonts w:hint="eastAsia"/>
          <w:lang w:eastAsia="zh-CN"/>
        </w:rPr>
        <w:t>频段可用于国际标准的微波着陆系统（</w:t>
      </w:r>
      <w:r>
        <w:rPr>
          <w:lang w:eastAsia="zh-CN"/>
        </w:rPr>
        <w:t>MLS</w:t>
      </w:r>
      <w:r>
        <w:rPr>
          <w:rFonts w:hint="eastAsia"/>
          <w:lang w:eastAsia="zh-CN"/>
        </w:rPr>
        <w:t>）及其它航空无线电导航应用，这些应用已用于或计划用于飞机的</w:t>
      </w:r>
      <w:r w:rsidRPr="00BE6C54">
        <w:rPr>
          <w:rFonts w:ascii="Arial" w:hAnsi="Arial" w:cs="Arial"/>
          <w:szCs w:val="24"/>
          <w:lang w:eastAsia="zh-CN"/>
        </w:rPr>
        <w:t>精密进</w:t>
      </w:r>
      <w:r>
        <w:rPr>
          <w:rFonts w:ascii="Arial" w:hAnsi="Arial" w:cs="Arial" w:hint="eastAsia"/>
          <w:szCs w:val="24"/>
          <w:lang w:eastAsia="zh-CN"/>
        </w:rPr>
        <w:t>场与</w:t>
      </w:r>
      <w:r w:rsidRPr="00BE6C54">
        <w:rPr>
          <w:rFonts w:ascii="Arial" w:hAnsi="Arial" w:cs="Arial"/>
          <w:szCs w:val="24"/>
          <w:lang w:eastAsia="zh-CN"/>
        </w:rPr>
        <w:t>着陆</w:t>
      </w:r>
      <w:r>
        <w:rPr>
          <w:rFonts w:ascii="Arial" w:hAnsi="Arial" w:cs="Arial" w:hint="eastAsia"/>
          <w:szCs w:val="24"/>
          <w:lang w:eastAsia="zh-CN"/>
        </w:rPr>
        <w:t>。这些航空无线电导航应用可在必要时使用</w:t>
      </w:r>
      <w:r>
        <w:rPr>
          <w:lang w:eastAsia="zh-CN"/>
        </w:rPr>
        <w:t>5 091</w:t>
      </w:r>
      <w:r>
        <w:rPr>
          <w:lang w:eastAsia="zh-CN"/>
        </w:rPr>
        <w:noBreakHyphen/>
        <w:t xml:space="preserve">5 150 MHz </w:t>
      </w:r>
      <w:r>
        <w:rPr>
          <w:rFonts w:hint="eastAsia"/>
          <w:lang w:eastAsia="zh-CN"/>
        </w:rPr>
        <w:t>频段；</w:t>
      </w:r>
    </w:p>
    <w:p w:rsidR="0076520E" w:rsidRDefault="0076520E" w:rsidP="0076520E">
      <w:pPr>
        <w:rPr>
          <w:lang w:eastAsia="zh-CN"/>
        </w:rPr>
      </w:pPr>
      <w:r w:rsidRPr="0076520E">
        <w:rPr>
          <w:i/>
          <w:iCs/>
          <w:lang w:eastAsia="zh-CN"/>
        </w:rPr>
        <w:t>e)</w:t>
      </w:r>
      <w:r>
        <w:rPr>
          <w:lang w:eastAsia="zh-CN"/>
        </w:rPr>
        <w:tab/>
        <w:t>5 091-5 250 MHz</w:t>
      </w:r>
      <w:r>
        <w:rPr>
          <w:rFonts w:hint="eastAsia"/>
          <w:lang w:eastAsia="zh-CN"/>
        </w:rPr>
        <w:t>频段也划分给地对空方向的非</w:t>
      </w:r>
      <w:r>
        <w:rPr>
          <w:lang w:eastAsia="zh-CN"/>
        </w:rPr>
        <w:t>GSO MSS</w:t>
      </w:r>
      <w:r>
        <w:rPr>
          <w:rFonts w:hint="eastAsia"/>
          <w:lang w:eastAsia="zh-CN"/>
        </w:rPr>
        <w:t>馈线链路；</w:t>
      </w:r>
    </w:p>
    <w:p w:rsidR="0076520E" w:rsidRDefault="0076520E" w:rsidP="0076520E">
      <w:pPr>
        <w:rPr>
          <w:lang w:eastAsia="zh-CN"/>
        </w:rPr>
      </w:pPr>
      <w:r w:rsidRPr="0076520E">
        <w:rPr>
          <w:i/>
          <w:iCs/>
          <w:lang w:eastAsia="zh-CN"/>
        </w:rPr>
        <w:t>f)</w:t>
      </w:r>
      <w:r>
        <w:rPr>
          <w:lang w:eastAsia="zh-CN"/>
        </w:rPr>
        <w:tab/>
        <w:t>5 150-5 250 MHz</w:t>
      </w:r>
      <w:r>
        <w:rPr>
          <w:rFonts w:hint="eastAsia"/>
          <w:lang w:eastAsia="zh-CN"/>
        </w:rPr>
        <w:t>频段也用于其它国家航空无线电导航系统；</w:t>
      </w:r>
    </w:p>
    <w:p w:rsidR="0076520E" w:rsidRDefault="0076520E" w:rsidP="0076520E">
      <w:pPr>
        <w:rPr>
          <w:lang w:eastAsia="zh-CN"/>
        </w:rPr>
      </w:pPr>
      <w:r w:rsidRPr="0076520E">
        <w:rPr>
          <w:i/>
          <w:iCs/>
          <w:lang w:eastAsia="zh-CN"/>
        </w:rPr>
        <w:t>g)</w:t>
      </w:r>
      <w:r>
        <w:rPr>
          <w:lang w:eastAsia="zh-CN"/>
        </w:rPr>
        <w:tab/>
      </w:r>
      <w:r>
        <w:rPr>
          <w:rFonts w:hint="eastAsia"/>
          <w:lang w:eastAsia="zh-CN"/>
        </w:rPr>
        <w:t>在</w:t>
      </w:r>
      <w:r>
        <w:rPr>
          <w:lang w:eastAsia="zh-CN"/>
        </w:rPr>
        <w:t>5 091-5 250 MHz</w:t>
      </w:r>
      <w:r>
        <w:rPr>
          <w:rFonts w:hint="eastAsia"/>
          <w:lang w:eastAsia="zh-CN"/>
        </w:rPr>
        <w:t>频段使用非</w:t>
      </w:r>
      <w:r>
        <w:rPr>
          <w:lang w:eastAsia="zh-CN"/>
        </w:rPr>
        <w:t>GSO MSS</w:t>
      </w:r>
      <w:r>
        <w:rPr>
          <w:rFonts w:hint="eastAsia"/>
          <w:lang w:eastAsia="zh-CN"/>
        </w:rPr>
        <w:t>馈线链路地球站，可能会进一步制约此频段中航空无线电导航系统的运行；</w:t>
      </w:r>
    </w:p>
    <w:p w:rsidR="0076520E" w:rsidRDefault="0076520E" w:rsidP="0076520E">
      <w:pPr>
        <w:rPr>
          <w:lang w:eastAsia="zh-CN"/>
        </w:rPr>
      </w:pPr>
      <w:r w:rsidRPr="0076520E">
        <w:rPr>
          <w:i/>
          <w:iCs/>
          <w:lang w:eastAsia="zh-CN"/>
        </w:rPr>
        <w:t>h)</w:t>
      </w:r>
      <w:r>
        <w:rPr>
          <w:lang w:eastAsia="zh-CN"/>
        </w:rPr>
        <w:tab/>
      </w:r>
      <w:r>
        <w:rPr>
          <w:rFonts w:hint="eastAsia"/>
          <w:lang w:eastAsia="zh-CN"/>
        </w:rPr>
        <w:t>在功率较高的无线电通信业务和配备高灵敏度接收机的航空无线电导航系统之间，曾出现过干扰问题；</w:t>
      </w:r>
    </w:p>
    <w:p w:rsidR="0076520E" w:rsidRDefault="0076520E" w:rsidP="0076520E">
      <w:pPr>
        <w:rPr>
          <w:lang w:eastAsia="zh-CN"/>
        </w:rPr>
      </w:pPr>
      <w:r w:rsidRPr="0076520E">
        <w:rPr>
          <w:i/>
          <w:iCs/>
          <w:lang w:eastAsia="zh-CN"/>
        </w:rPr>
        <w:t>j)</w:t>
      </w:r>
      <w:r>
        <w:rPr>
          <w:lang w:eastAsia="zh-CN"/>
        </w:rPr>
        <w:tab/>
      </w:r>
      <w:r>
        <w:rPr>
          <w:rFonts w:hint="eastAsia"/>
          <w:lang w:eastAsia="zh-CN"/>
        </w:rPr>
        <w:t>尚未对实用的测量方法进行充分研究，因而无法评估对这些航空系统的潜在干扰；</w:t>
      </w:r>
    </w:p>
    <w:p w:rsidR="0076520E" w:rsidRDefault="0076520E" w:rsidP="0076520E">
      <w:pPr>
        <w:rPr>
          <w:lang w:eastAsia="zh-CN"/>
        </w:rPr>
      </w:pPr>
      <w:r w:rsidRPr="0076520E">
        <w:rPr>
          <w:i/>
          <w:iCs/>
          <w:lang w:eastAsia="zh-CN"/>
        </w:rPr>
        <w:t>k)</w:t>
      </w:r>
      <w:r>
        <w:rPr>
          <w:lang w:eastAsia="zh-CN"/>
        </w:rPr>
        <w:tab/>
      </w:r>
      <w:r>
        <w:rPr>
          <w:rFonts w:hint="eastAsia"/>
          <w:lang w:eastAsia="zh-CN"/>
        </w:rPr>
        <w:t>如果非</w:t>
      </w:r>
      <w:r>
        <w:rPr>
          <w:lang w:eastAsia="zh-CN"/>
        </w:rPr>
        <w:t>GSO MSS</w:t>
      </w:r>
      <w:r>
        <w:rPr>
          <w:rFonts w:hint="eastAsia"/>
          <w:lang w:eastAsia="zh-CN"/>
        </w:rPr>
        <w:t>馈线链路的高功率地球站将在航空接收机附近运行，地球站发出的信号可能成为这些接收机的干扰源；</w:t>
      </w:r>
    </w:p>
    <w:p w:rsidR="0076520E" w:rsidRDefault="0076520E" w:rsidP="0076520E">
      <w:pPr>
        <w:rPr>
          <w:lang w:eastAsia="zh-CN"/>
        </w:rPr>
      </w:pPr>
      <w:r w:rsidRPr="0076520E">
        <w:rPr>
          <w:i/>
          <w:iCs/>
          <w:lang w:eastAsia="zh-CN"/>
        </w:rPr>
        <w:t>l)</w:t>
      </w:r>
      <w:r>
        <w:rPr>
          <w:lang w:eastAsia="zh-CN"/>
        </w:rPr>
        <w:tab/>
      </w:r>
      <w:r>
        <w:rPr>
          <w:rFonts w:hint="eastAsia"/>
          <w:lang w:eastAsia="zh-CN"/>
        </w:rPr>
        <w:t>非</w:t>
      </w:r>
      <w:r>
        <w:rPr>
          <w:lang w:eastAsia="zh-CN"/>
        </w:rPr>
        <w:t>GSO MSS</w:t>
      </w:r>
      <w:r>
        <w:rPr>
          <w:rFonts w:hint="eastAsia"/>
          <w:lang w:eastAsia="zh-CN"/>
        </w:rPr>
        <w:t>馈线链路的星载接收机可能遇到航空无线电导航业务地基发射机的干扰问题；</w:t>
      </w:r>
    </w:p>
    <w:p w:rsidR="0076520E" w:rsidRDefault="0076520E" w:rsidP="0076520E">
      <w:pPr>
        <w:rPr>
          <w:lang w:eastAsia="zh-CN"/>
        </w:rPr>
      </w:pPr>
      <w:r w:rsidRPr="0076520E">
        <w:rPr>
          <w:i/>
          <w:iCs/>
          <w:lang w:eastAsia="zh-CN"/>
        </w:rPr>
        <w:t>m)</w:t>
      </w:r>
      <w:r>
        <w:rPr>
          <w:lang w:eastAsia="zh-CN"/>
        </w:rPr>
        <w:tab/>
      </w:r>
      <w:r>
        <w:rPr>
          <w:rFonts w:hint="eastAsia"/>
          <w:lang w:eastAsia="zh-CN"/>
        </w:rPr>
        <w:t>可取的做法是研究航空无线电导航系统和非</w:t>
      </w:r>
      <w:r>
        <w:rPr>
          <w:lang w:eastAsia="zh-CN"/>
        </w:rPr>
        <w:t>GSO MSS</w:t>
      </w:r>
      <w:r>
        <w:rPr>
          <w:rFonts w:hint="eastAsia"/>
          <w:lang w:eastAsia="zh-CN"/>
        </w:rPr>
        <w:t>馈线链路之间的兼容性的问题，</w:t>
      </w:r>
    </w:p>
    <w:p w:rsidR="0076520E" w:rsidRDefault="0076520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6520E" w:rsidRPr="00FF420E" w:rsidRDefault="0076520E" w:rsidP="0076520E">
      <w:pPr>
        <w:rPr>
          <w:lang w:eastAsia="zh-CN"/>
        </w:rPr>
      </w:pPr>
      <w:r>
        <w:rPr>
          <w:lang w:eastAsia="zh-CN"/>
        </w:rPr>
        <w:lastRenderedPageBreak/>
        <w:tab/>
      </w:r>
      <w:r w:rsidRPr="00FF420E">
        <w:rPr>
          <w:rFonts w:eastAsia="STKaiti" w:hint="eastAsia"/>
          <w:iCs/>
          <w:lang w:eastAsia="zh-CN"/>
        </w:rPr>
        <w:t>做出决定，</w:t>
      </w:r>
      <w:r>
        <w:rPr>
          <w:rFonts w:ascii="SimSun" w:hAnsi="SimSun" w:cs="SimSun" w:hint="eastAsia"/>
          <w:iCs/>
          <w:lang w:eastAsia="zh-CN"/>
        </w:rPr>
        <w:t>应研究以下课题</w:t>
      </w:r>
    </w:p>
    <w:p w:rsidR="0076520E" w:rsidRDefault="0076520E" w:rsidP="0076520E">
      <w:pPr>
        <w:rPr>
          <w:lang w:eastAsia="zh-CN"/>
        </w:rPr>
      </w:pPr>
      <w:r w:rsidRPr="0076520E">
        <w:rPr>
          <w:bCs/>
          <w:lang w:eastAsia="zh-CN"/>
        </w:rPr>
        <w:t>1</w:t>
      </w:r>
      <w:r>
        <w:rPr>
          <w:b/>
          <w:lang w:eastAsia="zh-CN"/>
        </w:rPr>
        <w:tab/>
      </w:r>
      <w:r>
        <w:rPr>
          <w:lang w:eastAsia="zh-CN"/>
        </w:rPr>
        <w:t>5 091-5 250 MH</w:t>
      </w:r>
      <w:r>
        <w:rPr>
          <w:rFonts w:hint="eastAsia"/>
          <w:lang w:eastAsia="zh-CN"/>
        </w:rPr>
        <w:t>频段的非</w:t>
      </w:r>
      <w:r>
        <w:rPr>
          <w:lang w:eastAsia="zh-CN"/>
        </w:rPr>
        <w:t>GSO MSS</w:t>
      </w:r>
      <w:r>
        <w:rPr>
          <w:rFonts w:hint="eastAsia"/>
          <w:lang w:eastAsia="zh-CN"/>
        </w:rPr>
        <w:t>馈线链路和</w:t>
      </w:r>
      <w:r>
        <w:rPr>
          <w:lang w:eastAsia="zh-CN"/>
        </w:rPr>
        <w:t>5 000-5 250 MHz</w:t>
      </w:r>
      <w:r>
        <w:rPr>
          <w:rFonts w:hint="eastAsia"/>
          <w:lang w:eastAsia="zh-CN"/>
        </w:rPr>
        <w:t>频段的其它航空无线电导航系统的运行，会形成哪些不同的干扰机制？</w:t>
      </w:r>
    </w:p>
    <w:p w:rsidR="0076520E" w:rsidRDefault="0076520E" w:rsidP="0076520E">
      <w:pPr>
        <w:rPr>
          <w:lang w:eastAsia="zh-CN"/>
        </w:rPr>
      </w:pPr>
      <w:r w:rsidRPr="0076520E">
        <w:rPr>
          <w:bCs/>
          <w:lang w:eastAsia="zh-CN"/>
        </w:rPr>
        <w:t>2</w:t>
      </w:r>
      <w:r>
        <w:rPr>
          <w:b/>
          <w:lang w:eastAsia="zh-CN"/>
        </w:rPr>
        <w:tab/>
      </w:r>
      <w:r w:rsidRPr="00BA7F2B">
        <w:rPr>
          <w:rFonts w:hint="eastAsia"/>
          <w:bCs/>
          <w:lang w:eastAsia="zh-CN"/>
        </w:rPr>
        <w:t>对于来自</w:t>
      </w:r>
      <w:r>
        <w:rPr>
          <w:rFonts w:hint="eastAsia"/>
          <w:bCs/>
          <w:lang w:eastAsia="zh-CN"/>
        </w:rPr>
        <w:t>功率级别、航空频率的频率间隔以及</w:t>
      </w:r>
      <w:r>
        <w:rPr>
          <w:lang w:eastAsia="zh-CN"/>
        </w:rPr>
        <w:t>MSS</w:t>
      </w:r>
      <w:r>
        <w:rPr>
          <w:rFonts w:hint="eastAsia"/>
          <w:lang w:eastAsia="zh-CN"/>
        </w:rPr>
        <w:t>地球站和航空器台站之间相对距离</w:t>
      </w:r>
      <w:r>
        <w:rPr>
          <w:rFonts w:hint="eastAsia"/>
          <w:bCs/>
          <w:lang w:eastAsia="zh-CN"/>
        </w:rPr>
        <w:t>各不相同的</w:t>
      </w:r>
      <w:r w:rsidRPr="00BA7F2B">
        <w:rPr>
          <w:rFonts w:hint="eastAsia"/>
          <w:bCs/>
          <w:lang w:eastAsia="zh-CN"/>
        </w:rPr>
        <w:t>高功率</w:t>
      </w:r>
      <w:r>
        <w:rPr>
          <w:rFonts w:hint="eastAsia"/>
          <w:lang w:eastAsia="zh-CN"/>
        </w:rPr>
        <w:t>非</w:t>
      </w:r>
      <w:r>
        <w:rPr>
          <w:lang w:eastAsia="zh-CN"/>
        </w:rPr>
        <w:t>GSO MSS</w:t>
      </w:r>
      <w:r>
        <w:rPr>
          <w:rFonts w:hint="eastAsia"/>
          <w:lang w:eastAsia="zh-CN"/>
        </w:rPr>
        <w:t>馈线链路地球站运行引起的以下多类干扰，现有和目前确定的航空器接收机具有哪些弱点：</w:t>
      </w:r>
    </w:p>
    <w:p w:rsidR="0076520E" w:rsidRDefault="0076520E" w:rsidP="0076520E">
      <w:pPr>
        <w:pStyle w:val="enumlev1"/>
        <w:spacing w:before="120"/>
        <w:rPr>
          <w:lang w:eastAsia="zh-CN"/>
        </w:rPr>
      </w:pPr>
      <w:r>
        <w:rPr>
          <w:lang w:eastAsia="zh-CN"/>
        </w:rPr>
        <w:t>–</w:t>
      </w:r>
      <w:r>
        <w:rPr>
          <w:lang w:eastAsia="zh-CN"/>
        </w:rPr>
        <w:tab/>
      </w:r>
      <w:r>
        <w:rPr>
          <w:rFonts w:hint="eastAsia"/>
          <w:lang w:eastAsia="zh-CN"/>
        </w:rPr>
        <w:t>接收机灵敏度（前端过载）下降；</w:t>
      </w:r>
    </w:p>
    <w:p w:rsidR="0076520E" w:rsidRDefault="0076520E" w:rsidP="0076520E">
      <w:pPr>
        <w:pStyle w:val="enumlev1"/>
        <w:spacing w:before="120"/>
        <w:rPr>
          <w:lang w:eastAsia="zh-CN"/>
        </w:rPr>
      </w:pPr>
      <w:r>
        <w:rPr>
          <w:lang w:eastAsia="zh-CN"/>
        </w:rPr>
        <w:t>–</w:t>
      </w:r>
      <w:r>
        <w:rPr>
          <w:lang w:eastAsia="zh-CN"/>
        </w:rPr>
        <w:tab/>
      </w:r>
      <w:r>
        <w:rPr>
          <w:rFonts w:hint="eastAsia"/>
          <w:lang w:eastAsia="zh-CN"/>
        </w:rPr>
        <w:t>接收机内部产生的</w:t>
      </w:r>
      <w:r w:rsidRPr="005D70D7">
        <w:rPr>
          <w:rFonts w:ascii="Arial" w:hAnsi="Arial" w:cs="Arial"/>
          <w:szCs w:val="24"/>
          <w:lang w:eastAsia="zh-CN"/>
        </w:rPr>
        <w:t>互调</w:t>
      </w:r>
      <w:r>
        <w:rPr>
          <w:rFonts w:hint="eastAsia"/>
          <w:lang w:eastAsia="zh-CN"/>
        </w:rPr>
        <w:t>；</w:t>
      </w:r>
    </w:p>
    <w:p w:rsidR="0076520E" w:rsidRDefault="0076520E" w:rsidP="0076520E">
      <w:pPr>
        <w:pStyle w:val="enumlev1"/>
        <w:spacing w:before="120"/>
        <w:rPr>
          <w:lang w:eastAsia="zh-CN"/>
        </w:rPr>
      </w:pPr>
      <w:r>
        <w:rPr>
          <w:lang w:eastAsia="zh-CN"/>
        </w:rPr>
        <w:t>–</w:t>
      </w:r>
      <w:r>
        <w:rPr>
          <w:lang w:eastAsia="zh-CN"/>
        </w:rPr>
        <w:tab/>
        <w:t>MSS</w:t>
      </w:r>
      <w:r>
        <w:rPr>
          <w:rFonts w:hint="eastAsia"/>
          <w:lang w:eastAsia="zh-CN"/>
        </w:rPr>
        <w:t>馈线链路地球站的杂散发射以及地球站内部不同频道之间非线性互动产生的辐射？</w:t>
      </w:r>
    </w:p>
    <w:p w:rsidR="0076520E" w:rsidRDefault="0076520E" w:rsidP="0076520E">
      <w:pPr>
        <w:rPr>
          <w:lang w:eastAsia="zh-CN"/>
        </w:rPr>
      </w:pPr>
      <w:r w:rsidRPr="0076520E">
        <w:rPr>
          <w:bCs/>
          <w:lang w:eastAsia="zh-CN"/>
        </w:rPr>
        <w:t>3</w:t>
      </w:r>
      <w:r>
        <w:rPr>
          <w:b/>
          <w:lang w:eastAsia="zh-CN"/>
        </w:rPr>
        <w:tab/>
      </w:r>
      <w:r>
        <w:rPr>
          <w:rFonts w:hint="eastAsia"/>
          <w:bCs/>
          <w:lang w:eastAsia="zh-CN"/>
        </w:rPr>
        <w:t>对于这类干扰，</w:t>
      </w:r>
      <w:r w:rsidRPr="005D70D7">
        <w:rPr>
          <w:rFonts w:hint="eastAsia"/>
          <w:bCs/>
          <w:lang w:eastAsia="zh-CN"/>
        </w:rPr>
        <w:t>现有空载接收机</w:t>
      </w:r>
      <w:r>
        <w:rPr>
          <w:rFonts w:hint="eastAsia"/>
          <w:bCs/>
          <w:lang w:eastAsia="zh-CN"/>
        </w:rPr>
        <w:t>具有哪些改头换面的弱点，尤其是这种变相弱点在多大程度上是因为天线馈线电缆长度、机体的天线位置以及天线类型等不同航空设备安装方式引起的？</w:t>
      </w:r>
    </w:p>
    <w:p w:rsidR="0076520E" w:rsidRDefault="0076520E" w:rsidP="0076520E">
      <w:pPr>
        <w:rPr>
          <w:lang w:eastAsia="zh-CN"/>
        </w:rPr>
      </w:pPr>
      <w:r w:rsidRPr="0076520E">
        <w:rPr>
          <w:bCs/>
          <w:lang w:eastAsia="zh-CN"/>
        </w:rPr>
        <w:t>4</w:t>
      </w:r>
      <w:r>
        <w:rPr>
          <w:b/>
          <w:lang w:eastAsia="zh-CN"/>
        </w:rPr>
        <w:tab/>
      </w:r>
      <w:r w:rsidRPr="00645D8B">
        <w:rPr>
          <w:rFonts w:hint="eastAsia"/>
          <w:bCs/>
          <w:lang w:eastAsia="zh-CN"/>
        </w:rPr>
        <w:t>使用这一频段的业务产生</w:t>
      </w:r>
      <w:r>
        <w:rPr>
          <w:rFonts w:hint="eastAsia"/>
          <w:bCs/>
          <w:lang w:eastAsia="zh-CN"/>
        </w:rPr>
        <w:t>的</w:t>
      </w:r>
      <w:r w:rsidRPr="00645D8B">
        <w:rPr>
          <w:rFonts w:hint="eastAsia"/>
          <w:bCs/>
          <w:lang w:eastAsia="zh-CN"/>
        </w:rPr>
        <w:t>干扰</w:t>
      </w:r>
      <w:r>
        <w:rPr>
          <w:rFonts w:hint="eastAsia"/>
          <w:bCs/>
          <w:lang w:eastAsia="zh-CN"/>
        </w:rPr>
        <w:t>会使系统性能出现怎样的劣化？</w:t>
      </w:r>
    </w:p>
    <w:p w:rsidR="0076520E" w:rsidRDefault="0076520E" w:rsidP="0076520E">
      <w:pPr>
        <w:rPr>
          <w:lang w:eastAsia="zh-CN"/>
        </w:rPr>
      </w:pPr>
      <w:r w:rsidRPr="0076520E">
        <w:rPr>
          <w:bCs/>
          <w:lang w:eastAsia="zh-CN"/>
        </w:rPr>
        <w:t>5</w:t>
      </w:r>
      <w:r>
        <w:rPr>
          <w:b/>
          <w:lang w:eastAsia="zh-CN"/>
        </w:rPr>
        <w:tab/>
      </w:r>
      <w:r>
        <w:rPr>
          <w:rFonts w:hint="eastAsia"/>
          <w:lang w:eastAsia="zh-CN"/>
        </w:rPr>
        <w:t>非</w:t>
      </w:r>
      <w:r>
        <w:rPr>
          <w:lang w:eastAsia="zh-CN"/>
        </w:rPr>
        <w:t>GSO MSS</w:t>
      </w:r>
      <w:r w:rsidRPr="000C14B6">
        <w:rPr>
          <w:rFonts w:hint="eastAsia"/>
          <w:lang w:eastAsia="zh-CN"/>
        </w:rPr>
        <w:t>馈线链路卫星接收机对于航空无线电导航业务</w:t>
      </w:r>
      <w:r>
        <w:rPr>
          <w:rFonts w:hint="eastAsia"/>
          <w:lang w:eastAsia="zh-CN"/>
        </w:rPr>
        <w:t>具有哪些弱点，</w:t>
      </w:r>
      <w:r w:rsidRPr="000C14B6">
        <w:rPr>
          <w:rFonts w:hint="eastAsia"/>
          <w:lang w:eastAsia="zh-CN"/>
        </w:rPr>
        <w:t>考虑到</w:t>
      </w:r>
      <w:r>
        <w:rPr>
          <w:rFonts w:hint="eastAsia"/>
          <w:lang w:eastAsia="zh-CN"/>
        </w:rPr>
        <w:t>包括以下问题的</w:t>
      </w:r>
      <w:r w:rsidRPr="000C14B6">
        <w:rPr>
          <w:rFonts w:hint="eastAsia"/>
          <w:lang w:eastAsia="zh-CN"/>
        </w:rPr>
        <w:t>频率</w:t>
      </w:r>
      <w:r>
        <w:rPr>
          <w:rFonts w:hint="eastAsia"/>
          <w:lang w:eastAsia="zh-CN"/>
        </w:rPr>
        <w:t>间隔和轨道特性：</w:t>
      </w:r>
    </w:p>
    <w:p w:rsidR="0076520E" w:rsidRDefault="0076520E" w:rsidP="0076520E">
      <w:pPr>
        <w:pStyle w:val="enumlev1"/>
        <w:spacing w:before="120"/>
        <w:rPr>
          <w:lang w:eastAsia="zh-CN"/>
        </w:rPr>
      </w:pPr>
      <w:r>
        <w:rPr>
          <w:lang w:eastAsia="zh-CN"/>
        </w:rPr>
        <w:t>–</w:t>
      </w:r>
      <w:r>
        <w:rPr>
          <w:lang w:eastAsia="zh-CN"/>
        </w:rPr>
        <w:tab/>
      </w:r>
      <w:r>
        <w:rPr>
          <w:rFonts w:hint="eastAsia"/>
          <w:lang w:eastAsia="zh-CN"/>
        </w:rPr>
        <w:t>接收机灵敏度（前端过载）下降；</w:t>
      </w:r>
    </w:p>
    <w:p w:rsidR="0076520E" w:rsidRDefault="0076520E" w:rsidP="0076520E">
      <w:pPr>
        <w:pStyle w:val="enumlev1"/>
        <w:spacing w:before="120"/>
        <w:rPr>
          <w:lang w:eastAsia="zh-CN"/>
        </w:rPr>
      </w:pPr>
      <w:r>
        <w:rPr>
          <w:lang w:eastAsia="zh-CN"/>
        </w:rPr>
        <w:t>–</w:t>
      </w:r>
      <w:r>
        <w:rPr>
          <w:lang w:eastAsia="zh-CN"/>
        </w:rPr>
        <w:tab/>
      </w:r>
      <w:r>
        <w:rPr>
          <w:rFonts w:hint="eastAsia"/>
          <w:lang w:eastAsia="zh-CN"/>
        </w:rPr>
        <w:t>接收机内部产生的</w:t>
      </w:r>
      <w:r w:rsidRPr="005D70D7">
        <w:rPr>
          <w:rFonts w:ascii="Arial" w:hAnsi="Arial" w:cs="Arial"/>
          <w:szCs w:val="24"/>
          <w:lang w:eastAsia="zh-CN"/>
        </w:rPr>
        <w:t>互调</w:t>
      </w:r>
      <w:r>
        <w:rPr>
          <w:rFonts w:hint="eastAsia"/>
          <w:lang w:eastAsia="zh-CN"/>
        </w:rPr>
        <w:t>；</w:t>
      </w:r>
    </w:p>
    <w:p w:rsidR="0076520E" w:rsidRDefault="0076520E" w:rsidP="0076520E">
      <w:pPr>
        <w:pStyle w:val="enumlev1"/>
        <w:spacing w:before="120"/>
        <w:rPr>
          <w:lang w:eastAsia="zh-CN"/>
        </w:rPr>
      </w:pPr>
      <w:r>
        <w:rPr>
          <w:lang w:eastAsia="zh-CN"/>
        </w:rPr>
        <w:t>–</w:t>
      </w:r>
      <w:r>
        <w:rPr>
          <w:lang w:eastAsia="zh-CN"/>
        </w:rPr>
        <w:tab/>
        <w:t>MSS</w:t>
      </w:r>
      <w:r>
        <w:rPr>
          <w:rFonts w:hint="eastAsia"/>
          <w:lang w:eastAsia="zh-CN"/>
        </w:rPr>
        <w:t>馈线链路地球站的杂散发射以及地球站内部不同频道之间非线性互动产生的辐射？</w:t>
      </w:r>
    </w:p>
    <w:p w:rsidR="0076520E" w:rsidRDefault="0076520E" w:rsidP="0076520E">
      <w:pPr>
        <w:rPr>
          <w:lang w:eastAsia="zh-CN"/>
        </w:rPr>
      </w:pPr>
      <w:r w:rsidRPr="0076520E">
        <w:rPr>
          <w:bCs/>
          <w:lang w:eastAsia="zh-CN"/>
        </w:rPr>
        <w:t>6</w:t>
      </w:r>
      <w:r>
        <w:rPr>
          <w:b/>
          <w:lang w:eastAsia="zh-CN"/>
        </w:rPr>
        <w:tab/>
      </w:r>
      <w:r w:rsidRPr="000C14B6">
        <w:rPr>
          <w:rFonts w:hint="eastAsia"/>
          <w:bCs/>
          <w:lang w:eastAsia="zh-CN"/>
        </w:rPr>
        <w:t>什么是适用于两种相关业务的</w:t>
      </w:r>
      <w:r>
        <w:rPr>
          <w:rFonts w:hint="eastAsia"/>
          <w:bCs/>
          <w:lang w:eastAsia="zh-CN"/>
        </w:rPr>
        <w:t>保护标准？</w:t>
      </w:r>
    </w:p>
    <w:p w:rsidR="0076520E" w:rsidRDefault="0076520E" w:rsidP="0076520E">
      <w:pPr>
        <w:rPr>
          <w:lang w:eastAsia="zh-CN"/>
        </w:rPr>
      </w:pPr>
      <w:r w:rsidRPr="0076520E">
        <w:rPr>
          <w:bCs/>
          <w:lang w:eastAsia="zh-CN"/>
        </w:rPr>
        <w:t>7</w:t>
      </w:r>
      <w:r>
        <w:rPr>
          <w:b/>
          <w:lang w:eastAsia="zh-CN"/>
        </w:rPr>
        <w:tab/>
      </w:r>
      <w:r w:rsidRPr="000C14B6">
        <w:rPr>
          <w:rFonts w:hint="eastAsia"/>
          <w:bCs/>
          <w:lang w:eastAsia="zh-CN"/>
        </w:rPr>
        <w:t>包括缓解技术在内的哪些技术方法可用于</w:t>
      </w:r>
      <w:r>
        <w:rPr>
          <w:rFonts w:hint="eastAsia"/>
          <w:bCs/>
          <w:lang w:eastAsia="zh-CN"/>
        </w:rPr>
        <w:t>实现</w:t>
      </w:r>
      <w:r>
        <w:rPr>
          <w:rFonts w:hint="eastAsia"/>
          <w:lang w:eastAsia="zh-CN"/>
        </w:rPr>
        <w:t>非</w:t>
      </w:r>
      <w:r>
        <w:rPr>
          <w:lang w:eastAsia="zh-CN"/>
        </w:rPr>
        <w:t>GSO MSS</w:t>
      </w:r>
      <w:r>
        <w:rPr>
          <w:rFonts w:hint="eastAsia"/>
          <w:lang w:eastAsia="zh-CN"/>
        </w:rPr>
        <w:t>馈线链路和航空无线电导航系统之间的兼容？</w:t>
      </w:r>
    </w:p>
    <w:p w:rsidR="0076520E" w:rsidRDefault="0076520E" w:rsidP="0076520E">
      <w:pPr>
        <w:pStyle w:val="Call"/>
        <w:rPr>
          <w:lang w:eastAsia="zh-CN"/>
        </w:rPr>
      </w:pPr>
      <w:r>
        <w:rPr>
          <w:rFonts w:eastAsia="STKaiti" w:hint="eastAsia"/>
          <w:i w:val="0"/>
          <w:iCs/>
          <w:lang w:eastAsia="zh-CN"/>
        </w:rPr>
        <w:t>进一步</w:t>
      </w:r>
      <w:r w:rsidRPr="00197149">
        <w:rPr>
          <w:rFonts w:eastAsia="STKaiti" w:hint="eastAsia"/>
          <w:i w:val="0"/>
          <w:iCs/>
          <w:lang w:eastAsia="zh-CN"/>
        </w:rPr>
        <w:t>做出决定</w:t>
      </w:r>
    </w:p>
    <w:p w:rsidR="0076520E" w:rsidRDefault="0076520E" w:rsidP="0076520E">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rsidR="0076520E" w:rsidRDefault="0076520E" w:rsidP="0076520E">
      <w:pPr>
        <w:rPr>
          <w:lang w:eastAsia="zh-CN"/>
        </w:rPr>
      </w:pPr>
      <w:r w:rsidRPr="00DC5786">
        <w:rPr>
          <w:bCs/>
          <w:lang w:eastAsia="zh-CN"/>
        </w:rPr>
        <w:t>2</w:t>
      </w:r>
      <w:r>
        <w:rPr>
          <w:lang w:eastAsia="zh-CN"/>
        </w:rPr>
        <w:tab/>
      </w:r>
      <w:r>
        <w:rPr>
          <w:rFonts w:hint="eastAsia"/>
          <w:lang w:eastAsia="zh-CN"/>
        </w:rPr>
        <w:t>以上研究应在</w:t>
      </w:r>
      <w:r w:rsidR="00471073">
        <w:rPr>
          <w:rFonts w:hint="eastAsia"/>
          <w:lang w:eastAsia="zh-CN"/>
        </w:rPr>
        <w:t>20</w:t>
      </w:r>
      <w:r w:rsidR="00471073">
        <w:rPr>
          <w:lang w:eastAsia="zh-CN"/>
        </w:rPr>
        <w:t>23</w:t>
      </w:r>
      <w:bookmarkStart w:id="0" w:name="_GoBack"/>
      <w:bookmarkEnd w:id="0"/>
      <w:r>
        <w:rPr>
          <w:rFonts w:hint="eastAsia"/>
          <w:lang w:eastAsia="zh-CN"/>
        </w:rPr>
        <w:t>年之前完成。</w:t>
      </w:r>
    </w:p>
    <w:p w:rsidR="0076520E" w:rsidRDefault="0076520E" w:rsidP="0076520E">
      <w:pPr>
        <w:spacing w:before="240"/>
        <w:rPr>
          <w:lang w:eastAsia="zh-CN"/>
        </w:rPr>
      </w:pPr>
      <w:r>
        <w:rPr>
          <w:rFonts w:hint="eastAsia"/>
          <w:lang w:eastAsia="zh-CN"/>
        </w:rPr>
        <w:t>注</w:t>
      </w:r>
      <w:r>
        <w:rPr>
          <w:lang w:eastAsia="zh-CN"/>
        </w:rPr>
        <w:t xml:space="preserve"> – </w:t>
      </w:r>
      <w:r>
        <w:rPr>
          <w:rFonts w:hint="eastAsia"/>
          <w:lang w:eastAsia="zh-CN"/>
        </w:rPr>
        <w:t>见</w:t>
      </w:r>
      <w:r>
        <w:rPr>
          <w:lang w:eastAsia="zh-CN"/>
        </w:rPr>
        <w:t>ITU-R S.1342</w:t>
      </w:r>
      <w:r>
        <w:rPr>
          <w:rFonts w:hint="eastAsia"/>
          <w:lang w:eastAsia="zh-CN"/>
        </w:rPr>
        <w:t>建议书。</w:t>
      </w:r>
    </w:p>
    <w:p w:rsidR="0076520E" w:rsidRPr="00F329B0" w:rsidRDefault="0076520E" w:rsidP="0076520E">
      <w:pPr>
        <w:spacing w:before="240"/>
        <w:rPr>
          <w:lang w:eastAsia="zh-CN"/>
        </w:rPr>
      </w:pPr>
      <w:r>
        <w:rPr>
          <w:rFonts w:hint="eastAsia"/>
          <w:lang w:eastAsia="zh-CN"/>
        </w:rPr>
        <w:t>类别：</w:t>
      </w:r>
      <w:r>
        <w:rPr>
          <w:lang w:eastAsia="zh-CN"/>
        </w:rPr>
        <w:t>S2</w:t>
      </w:r>
    </w:p>
    <w:p w:rsidR="0076520E" w:rsidRDefault="0076520E" w:rsidP="0076520E">
      <w:pPr>
        <w:rPr>
          <w:lang w:eastAsia="zh-CN"/>
        </w:rPr>
      </w:pPr>
    </w:p>
    <w:sectPr w:rsidR="0076520E">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C5" w:rsidRDefault="006A35C5">
      <w:r>
        <w:separator/>
      </w:r>
    </w:p>
  </w:endnote>
  <w:endnote w:type="continuationSeparator" w:id="0">
    <w:p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C5" w:rsidRDefault="006A35C5">
      <w:r>
        <w:t>____________________</w:t>
      </w:r>
    </w:p>
  </w:footnote>
  <w:footnote w:type="continuationSeparator" w:id="0">
    <w:p w:rsidR="006A35C5" w:rsidRDefault="006A35C5">
      <w:r>
        <w:continuationSeparator/>
      </w:r>
    </w:p>
  </w:footnote>
  <w:footnote w:id="1">
    <w:p w:rsidR="006A35C5" w:rsidRDefault="006A35C5" w:rsidP="0076520E">
      <w:pPr>
        <w:pStyle w:val="FootnoteText"/>
        <w:spacing w:before="100"/>
        <w:rPr>
          <w:lang w:eastAsia="zh-CN"/>
        </w:rPr>
      </w:pPr>
      <w:r>
        <w:rPr>
          <w:rStyle w:val="FootnoteReference"/>
          <w:lang w:eastAsia="zh-CN"/>
        </w:rPr>
        <w:t>*</w:t>
      </w:r>
      <w:r>
        <w:rPr>
          <w:lang w:eastAsia="zh-CN"/>
        </w:rPr>
        <w:tab/>
      </w:r>
      <w:r>
        <w:rPr>
          <w:rFonts w:hint="eastAsia"/>
          <w:lang w:eastAsia="zh-CN"/>
        </w:rPr>
        <w:t>应提请国际民航组织（</w:t>
      </w:r>
      <w:r>
        <w:rPr>
          <w:lang w:eastAsia="zh-CN"/>
        </w:rPr>
        <w:t>ICAO</w:t>
      </w:r>
      <w:r>
        <w:rPr>
          <w:rFonts w:hint="eastAsia"/>
          <w:lang w:eastAsia="zh-CN"/>
        </w:rPr>
        <w:t>）关注此课题。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C5" w:rsidRDefault="006A35C5" w:rsidP="00C34F2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7107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1073"/>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1EE5"/>
    <w:rsid w:val="00BD3E17"/>
    <w:rsid w:val="00BD65FC"/>
    <w:rsid w:val="00BE1E70"/>
    <w:rsid w:val="00BE54C0"/>
    <w:rsid w:val="00BF28DD"/>
    <w:rsid w:val="00BF62E8"/>
    <w:rsid w:val="00BF72EE"/>
    <w:rsid w:val="00C03CE4"/>
    <w:rsid w:val="00C04E0D"/>
    <w:rsid w:val="00C161E6"/>
    <w:rsid w:val="00C206EE"/>
    <w:rsid w:val="00C21AA2"/>
    <w:rsid w:val="00C22664"/>
    <w:rsid w:val="00C22BB3"/>
    <w:rsid w:val="00C244EB"/>
    <w:rsid w:val="00C30DD5"/>
    <w:rsid w:val="00C31E66"/>
    <w:rsid w:val="00C34F2D"/>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2BC742F7-E8E9-4736-BAE1-D8E0D47B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0F3F-5B4A-479A-B0F1-9208013C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1557</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Sir Bosson, Ana</cp:lastModifiedBy>
  <cp:revision>4</cp:revision>
  <cp:lastPrinted>2012-03-15T10:50:00Z</cp:lastPrinted>
  <dcterms:created xsi:type="dcterms:W3CDTF">2012-05-03T08:44:00Z</dcterms:created>
  <dcterms:modified xsi:type="dcterms:W3CDTF">2019-09-15T09:55:00Z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