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482D" w14:textId="77777777" w:rsidR="00A058A4" w:rsidRPr="001C2CDB" w:rsidRDefault="00A058A4" w:rsidP="00A058A4">
      <w:pPr>
        <w:pStyle w:val="QuestionNo"/>
        <w:jc w:val="center"/>
        <w:rPr>
          <w:sz w:val="28"/>
          <w:rtl/>
          <w:lang w:val="en-US" w:bidi="ar-EG"/>
        </w:rPr>
      </w:pPr>
      <w:r w:rsidRPr="00700330">
        <w:rPr>
          <w:rtl/>
          <w:lang w:val="en-US" w:bidi="ar-EG"/>
        </w:rPr>
        <w:t xml:space="preserve">المسألة </w:t>
      </w:r>
      <w:r w:rsidRPr="00700330">
        <w:rPr>
          <w:lang w:val="en-US" w:bidi="ar-EG"/>
        </w:rPr>
        <w:t>ITU-R 236/4</w:t>
      </w:r>
    </w:p>
    <w:p w14:paraId="5D8BD2B1" w14:textId="77777777" w:rsidR="00A058A4" w:rsidRPr="00B70A16" w:rsidRDefault="00A058A4" w:rsidP="00A058A4">
      <w:pPr>
        <w:pStyle w:val="Questiontitle"/>
        <w:spacing w:before="240"/>
        <w:rPr>
          <w:rtl/>
          <w:lang w:bidi="ar-EG"/>
        </w:rPr>
      </w:pPr>
      <w:r w:rsidRPr="00B70A16">
        <w:rPr>
          <w:rtl/>
          <w:lang w:bidi="ar-EG"/>
        </w:rPr>
        <w:t>معايير التداخل وطرائق حسابه في الخدمة الثابتة الساتلية</w:t>
      </w:r>
    </w:p>
    <w:p w14:paraId="581EC351" w14:textId="77777777" w:rsidR="00A058A4" w:rsidRPr="00B70A16" w:rsidRDefault="00A058A4" w:rsidP="00A058A4">
      <w:pPr>
        <w:pStyle w:val="Questiondate"/>
        <w:rPr>
          <w:i w:val="0"/>
          <w:rtl/>
          <w:lang w:val="en-US" w:bidi="ar-EG"/>
        </w:rPr>
      </w:pPr>
      <w:r w:rsidRPr="00B70A16">
        <w:rPr>
          <w:i w:val="0"/>
          <w:lang w:val="en-US" w:bidi="ar-EG"/>
        </w:rPr>
        <w:t>(1995)</w:t>
      </w:r>
    </w:p>
    <w:p w14:paraId="2F37CD4C" w14:textId="77777777" w:rsidR="00A058A4" w:rsidRDefault="00A058A4" w:rsidP="00A058A4">
      <w:pPr>
        <w:pStyle w:val="Normalaftertitle"/>
        <w:rPr>
          <w:rtl/>
          <w:lang w:bidi="ar-EG"/>
        </w:rPr>
      </w:pPr>
      <w:r>
        <w:rPr>
          <w:rtl/>
          <w:lang w:bidi="ar-EG"/>
        </w:rPr>
        <w:t>إن جمعية الاتصالات الراديوية للاتحاد</w:t>
      </w:r>
      <w:r w:rsidRPr="00EF5726">
        <w:rPr>
          <w:rtl/>
          <w:lang w:bidi="ar-EG"/>
        </w:rPr>
        <w:t xml:space="preserve"> الدولي للاتصالات</w:t>
      </w:r>
      <w:r>
        <w:rPr>
          <w:rtl/>
          <w:lang w:bidi="ar-EG"/>
        </w:rPr>
        <w:t>،</w:t>
      </w:r>
    </w:p>
    <w:p w14:paraId="0ACBB268" w14:textId="77777777" w:rsidR="00A058A4" w:rsidRDefault="00A058A4" w:rsidP="00A058A4">
      <w:pPr>
        <w:pStyle w:val="Call"/>
        <w:tabs>
          <w:tab w:val="clear" w:pos="1985"/>
          <w:tab w:val="left" w:pos="2762"/>
        </w:tabs>
        <w:spacing w:before="120"/>
        <w:rPr>
          <w:rtl/>
          <w:lang w:bidi="ar-EG"/>
        </w:rPr>
      </w:pPr>
      <w:r>
        <w:rPr>
          <w:rtl/>
          <w:lang w:bidi="ar-EG"/>
        </w:rPr>
        <w:t>إذ تضع في اعتبارها</w:t>
      </w:r>
    </w:p>
    <w:p w14:paraId="4387F26F" w14:textId="77777777" w:rsidR="00A058A4" w:rsidRDefault="00A058A4" w:rsidP="00A058A4">
      <w:pPr>
        <w:rPr>
          <w:rtl/>
          <w:lang w:val="en-US" w:bidi="ar-EG"/>
        </w:rPr>
      </w:pPr>
      <w:r w:rsidRPr="00A058A4">
        <w:rPr>
          <w:rFonts w:hint="cs"/>
          <w:i/>
          <w:iCs/>
          <w:rtl/>
          <w:lang w:bidi="ar-EG"/>
        </w:rPr>
        <w:t xml:space="preserve"> </w:t>
      </w:r>
      <w:r w:rsidRPr="00A058A4">
        <w:rPr>
          <w:i/>
          <w:iCs/>
          <w:rtl/>
          <w:lang w:bidi="ar-EG"/>
        </w:rPr>
        <w:t>أ )</w:t>
      </w:r>
      <w:r>
        <w:rPr>
          <w:rtl/>
          <w:lang w:bidi="ar-EG"/>
        </w:rPr>
        <w:tab/>
        <w:t xml:space="preserve">أن مكتب الاتصالات الراديوية </w:t>
      </w:r>
      <w:r>
        <w:rPr>
          <w:lang w:val="en-US" w:bidi="ar-EG"/>
        </w:rPr>
        <w:t>(BR)</w:t>
      </w:r>
      <w:r>
        <w:rPr>
          <w:rtl/>
          <w:lang w:val="en-US" w:bidi="ar-EG"/>
        </w:rPr>
        <w:t xml:space="preserve"> مدعو، بموجب المهمات الموكولة إليه في المادتين </w:t>
      </w:r>
      <w:r w:rsidRPr="005D073D">
        <w:rPr>
          <w:b/>
          <w:bCs/>
          <w:lang w:val="en-US" w:bidi="ar-EG"/>
        </w:rPr>
        <w:t>9</w:t>
      </w:r>
      <w:r>
        <w:rPr>
          <w:rtl/>
          <w:lang w:val="en-US" w:bidi="ar-EG"/>
        </w:rPr>
        <w:t xml:space="preserve"> و</w:t>
      </w:r>
      <w:r w:rsidRPr="005D073D">
        <w:rPr>
          <w:b/>
          <w:bCs/>
          <w:lang w:val="en-US" w:bidi="ar-EG"/>
        </w:rPr>
        <w:t>11</w:t>
      </w:r>
      <w:r>
        <w:rPr>
          <w:rtl/>
          <w:lang w:val="en-US" w:bidi="ar-EG"/>
        </w:rPr>
        <w:t xml:space="preserve"> من لوائح الراديو </w:t>
      </w:r>
      <w:r>
        <w:rPr>
          <w:lang w:val="en-US" w:bidi="ar-EG"/>
        </w:rPr>
        <w:t>(RR)</w:t>
      </w:r>
      <w:r>
        <w:rPr>
          <w:rtl/>
          <w:lang w:val="en-US" w:bidi="ar-EG"/>
        </w:rPr>
        <w:t>، إلى القيام بحساب التداخلات المحتملة بين الشبكات من جميع الأنماط في الخدمة الثابتة الساتلية، وإلى مقارنة نتائج هذه الحسابات بالمعايير المناسبة؛</w:t>
      </w:r>
    </w:p>
    <w:p w14:paraId="516C5E12" w14:textId="77777777" w:rsidR="00A058A4" w:rsidRPr="00F21741" w:rsidRDefault="00A058A4" w:rsidP="00A058A4">
      <w:pPr>
        <w:rPr>
          <w:rtl/>
          <w:lang w:val="en-US" w:bidi="ar-EG"/>
        </w:rPr>
      </w:pPr>
      <w:r w:rsidRPr="00A058A4">
        <w:rPr>
          <w:i/>
          <w:iCs/>
          <w:rtl/>
          <w:lang w:bidi="ar-EG"/>
        </w:rPr>
        <w:t>ب)</w:t>
      </w:r>
      <w:r>
        <w:rPr>
          <w:rtl/>
          <w:lang w:bidi="ar-EG"/>
        </w:rPr>
        <w:tab/>
        <w:t xml:space="preserve">أن مكتب الاتصالات الراديوية </w:t>
      </w:r>
      <w:r>
        <w:rPr>
          <w:lang w:val="en-US" w:bidi="ar-EG"/>
        </w:rPr>
        <w:t>(BR)</w:t>
      </w:r>
      <w:r>
        <w:rPr>
          <w:rtl/>
          <w:lang w:val="en-US" w:bidi="ar-EG"/>
        </w:rPr>
        <w:t xml:space="preserve"> قد طلب من لجنة الدراسات </w:t>
      </w:r>
      <w:r>
        <w:rPr>
          <w:lang w:val="en-US" w:bidi="ar-EG"/>
        </w:rPr>
        <w:t>4</w:t>
      </w:r>
      <w:r>
        <w:rPr>
          <w:rtl/>
          <w:lang w:val="en-US" w:bidi="ar-EG"/>
        </w:rPr>
        <w:t xml:space="preserve"> للاتصالات الراديوية أن تبين له الطرائق الواجب استخدامها لحساب التداخلات في الخدمة الثابتة الساتلية </w:t>
      </w:r>
      <w:r>
        <w:rPr>
          <w:lang w:val="en-US" w:bidi="ar-EG"/>
        </w:rPr>
        <w:t>(</w:t>
      </w:r>
      <w:proofErr w:type="spellStart"/>
      <w:r>
        <w:rPr>
          <w:lang w:val="en-US" w:bidi="ar-EG"/>
        </w:rPr>
        <w:t>FSS</w:t>
      </w:r>
      <w:proofErr w:type="spellEnd"/>
      <w:r>
        <w:rPr>
          <w:lang w:val="en-US" w:bidi="ar-EG"/>
        </w:rPr>
        <w:t>)</w:t>
      </w:r>
      <w:r>
        <w:rPr>
          <w:rtl/>
          <w:lang w:val="en-US" w:bidi="ar-EG"/>
        </w:rPr>
        <w:t>، وأن تبين له أيضاً المعايير الواجب استخدامها للمقارنات؛</w:t>
      </w:r>
    </w:p>
    <w:p w14:paraId="4561B8E6" w14:textId="77777777" w:rsidR="00A058A4" w:rsidRDefault="00A058A4" w:rsidP="00A058A4">
      <w:pPr>
        <w:rPr>
          <w:rtl/>
          <w:lang w:val="en-US" w:bidi="ar-EG"/>
        </w:rPr>
      </w:pPr>
      <w:r w:rsidRPr="00A058A4">
        <w:rPr>
          <w:i/>
          <w:iCs/>
          <w:rtl/>
          <w:lang w:bidi="ar-EG"/>
        </w:rPr>
        <w:t>ج)</w:t>
      </w:r>
      <w:r>
        <w:rPr>
          <w:rtl/>
          <w:lang w:bidi="ar-EG"/>
        </w:rPr>
        <w:tab/>
        <w:t xml:space="preserve">أن مكتب الاتصالات الراديوية </w:t>
      </w:r>
      <w:r>
        <w:rPr>
          <w:lang w:val="en-US" w:bidi="ar-EG"/>
        </w:rPr>
        <w:t>(BR)</w:t>
      </w:r>
      <w:r>
        <w:rPr>
          <w:rtl/>
          <w:lang w:val="en-US" w:bidi="ar-EG"/>
        </w:rPr>
        <w:t xml:space="preserve"> قد تقدم بطلب مماثل إلى فريق العمل </w:t>
      </w:r>
      <w:r>
        <w:rPr>
          <w:lang w:val="en-US" w:bidi="ar-EG"/>
        </w:rPr>
        <w:t>4-9S</w:t>
      </w:r>
      <w:r>
        <w:rPr>
          <w:rtl/>
          <w:lang w:val="en-US" w:bidi="ar-EG"/>
        </w:rPr>
        <w:t>، فيما يخص التداخلات بين شبكات الخدمة الثابتة الساتلية وشبكات الخدمة الثابتة؛</w:t>
      </w:r>
    </w:p>
    <w:p w14:paraId="50FF19A8" w14:textId="77777777" w:rsidR="00A058A4" w:rsidRPr="00F21741" w:rsidRDefault="00A058A4" w:rsidP="00A058A4">
      <w:pPr>
        <w:rPr>
          <w:rtl/>
          <w:lang w:val="en-US" w:bidi="ar-EG"/>
        </w:rPr>
      </w:pPr>
      <w:r w:rsidRPr="00A058A4">
        <w:rPr>
          <w:i/>
          <w:iCs/>
          <w:rtl/>
          <w:lang w:bidi="ar-EG"/>
        </w:rPr>
        <w:t>د)</w:t>
      </w:r>
      <w:r>
        <w:rPr>
          <w:rtl/>
          <w:lang w:bidi="ar-EG"/>
        </w:rPr>
        <w:tab/>
        <w:t xml:space="preserve">أن المكتب </w:t>
      </w:r>
      <w:r>
        <w:rPr>
          <w:lang w:val="en-US" w:bidi="ar-EG"/>
        </w:rPr>
        <w:t>BR</w:t>
      </w:r>
      <w:r>
        <w:rPr>
          <w:rtl/>
          <w:lang w:val="en-US" w:bidi="ar-EG"/>
        </w:rPr>
        <w:t xml:space="preserve"> يناسبه من الناحية العملية أن تتوفر له وثيقة وحيدة تبين بشكل واضح وعملي طرائق الحساب والمعايير التي تنطبق على جميع تركيبات أنماط الموجات الحاملة المسببة للتداخل والمعرضة له؛</w:t>
      </w:r>
    </w:p>
    <w:p w14:paraId="65883485" w14:textId="77777777" w:rsidR="00A058A4" w:rsidRPr="00F21741" w:rsidRDefault="00A058A4" w:rsidP="00A058A4">
      <w:pPr>
        <w:rPr>
          <w:rtl/>
          <w:lang w:val="en-US" w:bidi="ar-EG"/>
        </w:rPr>
      </w:pPr>
      <w:r w:rsidRPr="00A058A4">
        <w:rPr>
          <w:rFonts w:hint="cs"/>
          <w:i/>
          <w:iCs/>
          <w:rtl/>
          <w:lang w:val="en-US" w:bidi="ar-EG"/>
        </w:rPr>
        <w:t>ﻫ</w:t>
      </w:r>
      <w:r w:rsidRPr="00A058A4">
        <w:rPr>
          <w:rFonts w:hint="cs"/>
          <w:i/>
          <w:iCs/>
          <w:rtl/>
          <w:lang w:bidi="ar-EG"/>
        </w:rPr>
        <w:t xml:space="preserve"> </w:t>
      </w:r>
      <w:r w:rsidRPr="00A058A4">
        <w:rPr>
          <w:i/>
          <w:iCs/>
          <w:rtl/>
          <w:lang w:bidi="ar-EG"/>
        </w:rPr>
        <w:t>)</w:t>
      </w:r>
      <w:r>
        <w:rPr>
          <w:rtl/>
          <w:lang w:bidi="ar-EG"/>
        </w:rPr>
        <w:tab/>
        <w:t xml:space="preserve">أن معايير التداخل وطرائق حسابه متيسرة حالياً في توصيات قطاع الاتصالات الراديوية </w:t>
      </w:r>
      <w:r>
        <w:rPr>
          <w:lang w:val="en-US" w:bidi="ar-EG"/>
        </w:rPr>
        <w:t>(ITU-R)</w:t>
      </w:r>
      <w:r>
        <w:rPr>
          <w:rtl/>
          <w:lang w:val="en-US" w:bidi="ar-EG"/>
        </w:rPr>
        <w:t xml:space="preserve"> بشأن أغلبية تركيبات أنماط الموجات الحاملة في الخدمة الثابتة الساتلية ولكن ليس لجميع التركيبات؛</w:t>
      </w:r>
    </w:p>
    <w:p w14:paraId="3553C123" w14:textId="77777777" w:rsidR="00A058A4" w:rsidRPr="00F21741" w:rsidRDefault="00A058A4" w:rsidP="00A058A4">
      <w:pPr>
        <w:rPr>
          <w:rtl/>
          <w:lang w:val="en-US" w:bidi="ar-EG"/>
        </w:rPr>
      </w:pPr>
      <w:r w:rsidRPr="00A058A4">
        <w:rPr>
          <w:i/>
          <w:iCs/>
          <w:rtl/>
          <w:lang w:bidi="ar-EG"/>
        </w:rPr>
        <w:t>و )</w:t>
      </w:r>
      <w:r>
        <w:rPr>
          <w:rtl/>
          <w:lang w:bidi="ar-EG"/>
        </w:rPr>
        <w:tab/>
        <w:t xml:space="preserve">أن أغلبية معايير التداخل وطرائق حسابه التي تنطبق على الخدمة الثابتة الساتلية، ولكن ليس كلها، واردة بإيجاز حالياً في التوصية </w:t>
      </w:r>
      <w:r>
        <w:rPr>
          <w:lang w:val="en-US" w:bidi="ar-EG"/>
        </w:rPr>
        <w:t xml:space="preserve">ITU-R </w:t>
      </w:r>
      <w:proofErr w:type="spellStart"/>
      <w:r>
        <w:rPr>
          <w:lang w:val="en-US" w:bidi="ar-EG"/>
        </w:rPr>
        <w:t>S.741</w:t>
      </w:r>
      <w:proofErr w:type="spellEnd"/>
      <w:r>
        <w:rPr>
          <w:rtl/>
          <w:lang w:val="en-US" w:bidi="ar-EG"/>
        </w:rPr>
        <w:t>؛</w:t>
      </w:r>
    </w:p>
    <w:p w14:paraId="692527FD" w14:textId="77777777" w:rsidR="00A058A4" w:rsidRPr="00F21741" w:rsidRDefault="00A058A4" w:rsidP="00A058A4">
      <w:pPr>
        <w:rPr>
          <w:rtl/>
          <w:lang w:val="en-US" w:bidi="ar-EG"/>
        </w:rPr>
      </w:pPr>
      <w:r w:rsidRPr="00A058A4">
        <w:rPr>
          <w:i/>
          <w:iCs/>
          <w:rtl/>
          <w:lang w:bidi="ar-EG"/>
        </w:rPr>
        <w:t>ز )</w:t>
      </w:r>
      <w:r>
        <w:rPr>
          <w:rtl/>
          <w:lang w:bidi="ar-EG"/>
        </w:rPr>
        <w:tab/>
        <w:t xml:space="preserve">أن التوصية </w:t>
      </w:r>
      <w:r>
        <w:rPr>
          <w:lang w:val="en-US" w:bidi="ar-EG"/>
        </w:rPr>
        <w:t xml:space="preserve">ITU-R </w:t>
      </w:r>
      <w:proofErr w:type="spellStart"/>
      <w:r>
        <w:rPr>
          <w:lang w:val="en-US" w:bidi="ar-EG"/>
        </w:rPr>
        <w:t>S.1150</w:t>
      </w:r>
      <w:proofErr w:type="spellEnd"/>
      <w:r>
        <w:rPr>
          <w:rtl/>
          <w:lang w:val="en-US" w:bidi="ar-EG"/>
        </w:rPr>
        <w:t xml:space="preserve"> تعطي دلالات عن الحالات التي يمكن فيها اعتبار احتمال التداخل الضار بين الموجات الحاملة في الخدمة الثابتة الساتلية احتمالاً مهملاً</w:t>
      </w:r>
      <w:r>
        <w:rPr>
          <w:rFonts w:hint="cs"/>
          <w:rtl/>
          <w:lang w:val="en-US" w:bidi="ar-EG"/>
        </w:rPr>
        <w:t>،</w:t>
      </w:r>
    </w:p>
    <w:p w14:paraId="517C11AA" w14:textId="77777777" w:rsidR="00A058A4" w:rsidRDefault="00A058A4" w:rsidP="00A058A4">
      <w:pPr>
        <w:pStyle w:val="Call"/>
        <w:spacing w:before="120"/>
        <w:rPr>
          <w:rtl/>
          <w:lang w:bidi="ar-EG"/>
        </w:rPr>
      </w:pPr>
      <w:r>
        <w:rPr>
          <w:rtl/>
          <w:lang w:bidi="ar-EG"/>
        </w:rPr>
        <w:t xml:space="preserve">تقرر </w:t>
      </w:r>
      <w:r w:rsidRPr="00295A20">
        <w:rPr>
          <w:i w:val="0"/>
          <w:iCs/>
          <w:rtl/>
          <w:lang w:bidi="ar-EG"/>
        </w:rPr>
        <w:t>طرح المسألة التالية للدراسة</w:t>
      </w:r>
    </w:p>
    <w:p w14:paraId="1FBE9129" w14:textId="77777777" w:rsidR="00A058A4" w:rsidRPr="00176B35" w:rsidRDefault="00A058A4" w:rsidP="00A058A4">
      <w:pPr>
        <w:rPr>
          <w:spacing w:val="-4"/>
          <w:rtl/>
          <w:lang w:val="en-US" w:bidi="ar-EG"/>
        </w:rPr>
      </w:pPr>
      <w:r w:rsidRPr="00A058A4">
        <w:rPr>
          <w:lang w:val="en-US" w:bidi="ar-EG"/>
        </w:rPr>
        <w:t>1</w:t>
      </w:r>
      <w:r>
        <w:rPr>
          <w:rtl/>
          <w:lang w:val="en-US" w:bidi="ar-EG"/>
        </w:rPr>
        <w:tab/>
      </w:r>
      <w:r w:rsidRPr="00176B35">
        <w:rPr>
          <w:spacing w:val="-4"/>
          <w:rtl/>
          <w:lang w:val="en-US" w:bidi="ar-EG"/>
        </w:rPr>
        <w:t xml:space="preserve">ما هي </w:t>
      </w:r>
      <w:r>
        <w:rPr>
          <w:spacing w:val="-4"/>
          <w:rtl/>
          <w:lang w:val="en-US" w:bidi="ar-EG"/>
        </w:rPr>
        <w:t xml:space="preserve">تركيبات أنماط الموجات الحاملة المسببة للتداخل والمعرّضة له في الخدمة الثابتة الساتلية، التي تغطيها نصوص القطاع </w:t>
      </w:r>
      <w:r>
        <w:rPr>
          <w:spacing w:val="-4"/>
          <w:lang w:val="en-US" w:bidi="ar-EG"/>
        </w:rPr>
        <w:t>ITU-R</w:t>
      </w:r>
      <w:r>
        <w:rPr>
          <w:spacing w:val="-4"/>
          <w:rtl/>
          <w:lang w:val="en-US" w:bidi="ar-EG"/>
        </w:rPr>
        <w:t xml:space="preserve"> فيما يخص معايير التداخل وطرائق حسابه المصاحبة، ولكنها غير مدرجة في التوصية </w:t>
      </w:r>
      <w:r>
        <w:rPr>
          <w:spacing w:val="-4"/>
          <w:lang w:val="en-US" w:bidi="ar-EG"/>
        </w:rPr>
        <w:t xml:space="preserve">ITU-R </w:t>
      </w:r>
      <w:proofErr w:type="spellStart"/>
      <w:r>
        <w:rPr>
          <w:spacing w:val="-4"/>
          <w:lang w:val="en-US" w:bidi="ar-EG"/>
        </w:rPr>
        <w:t>S.741</w:t>
      </w:r>
      <w:proofErr w:type="spellEnd"/>
      <w:r>
        <w:rPr>
          <w:spacing w:val="-4"/>
          <w:rtl/>
          <w:lang w:val="en-US" w:bidi="ar-EG"/>
        </w:rPr>
        <w:t>؟</w:t>
      </w:r>
    </w:p>
    <w:p w14:paraId="6CD382AC" w14:textId="77777777" w:rsidR="00A058A4" w:rsidRPr="00176B35" w:rsidRDefault="00A058A4" w:rsidP="00A058A4">
      <w:pPr>
        <w:rPr>
          <w:spacing w:val="-4"/>
          <w:rtl/>
          <w:lang w:val="en-US" w:bidi="ar-EG"/>
        </w:rPr>
      </w:pPr>
      <w:r w:rsidRPr="00A058A4">
        <w:rPr>
          <w:lang w:val="en-US" w:bidi="ar-EG"/>
        </w:rPr>
        <w:t>2</w:t>
      </w:r>
      <w:r>
        <w:rPr>
          <w:rtl/>
          <w:lang w:val="en-US" w:bidi="ar-EG"/>
        </w:rPr>
        <w:tab/>
      </w:r>
      <w:r>
        <w:rPr>
          <w:spacing w:val="-4"/>
          <w:rtl/>
          <w:lang w:val="en-US" w:bidi="ar-EG"/>
        </w:rPr>
        <w:t xml:space="preserve">إلى أي حدّ تقدم التوصية </w:t>
      </w:r>
      <w:r>
        <w:rPr>
          <w:spacing w:val="-4"/>
          <w:lang w:val="en-US" w:bidi="ar-EG"/>
        </w:rPr>
        <w:t xml:space="preserve">ITU-R </w:t>
      </w:r>
      <w:proofErr w:type="spellStart"/>
      <w:r>
        <w:rPr>
          <w:spacing w:val="-4"/>
          <w:lang w:val="en-US" w:bidi="ar-EG"/>
        </w:rPr>
        <w:t>S.741</w:t>
      </w:r>
      <w:proofErr w:type="spellEnd"/>
      <w:r>
        <w:rPr>
          <w:spacing w:val="-4"/>
          <w:rtl/>
          <w:lang w:val="en-US" w:bidi="ar-EG"/>
        </w:rPr>
        <w:t xml:space="preserve"> معايير التداخل وطرائق حسابه التي تنطبق على الخدمة الثابتة الساتلية والمشروحة في نصوص أخرى للجنة الدراسات </w:t>
      </w:r>
      <w:r>
        <w:rPr>
          <w:spacing w:val="-4"/>
          <w:lang w:val="en-US" w:bidi="ar-EG"/>
        </w:rPr>
        <w:t>4</w:t>
      </w:r>
      <w:r>
        <w:rPr>
          <w:spacing w:val="-4"/>
          <w:rtl/>
          <w:lang w:val="en-US" w:bidi="ar-EG"/>
        </w:rPr>
        <w:t xml:space="preserve">، بحيث يستطيع المكتب </w:t>
      </w:r>
      <w:r>
        <w:rPr>
          <w:spacing w:val="-4"/>
          <w:lang w:val="en-US" w:bidi="ar-EG"/>
        </w:rPr>
        <w:t>BR</w:t>
      </w:r>
      <w:r>
        <w:rPr>
          <w:spacing w:val="-4"/>
          <w:rtl/>
          <w:lang w:val="en-US" w:bidi="ar-EG"/>
        </w:rPr>
        <w:t xml:space="preserve"> استخدامها دون الحاجة للرجوع إلى هذه النصوص؟</w:t>
      </w:r>
    </w:p>
    <w:p w14:paraId="0948E3D8" w14:textId="77777777" w:rsidR="00A058A4" w:rsidRPr="00176B35" w:rsidRDefault="00A058A4" w:rsidP="00A058A4">
      <w:pPr>
        <w:rPr>
          <w:spacing w:val="-4"/>
          <w:rtl/>
          <w:lang w:val="en-US" w:bidi="ar-EG"/>
        </w:rPr>
      </w:pPr>
      <w:r w:rsidRPr="00A058A4">
        <w:rPr>
          <w:lang w:val="en-US" w:bidi="ar-EG"/>
        </w:rPr>
        <w:t>3</w:t>
      </w:r>
      <w:r>
        <w:rPr>
          <w:rtl/>
          <w:lang w:val="en-US" w:bidi="ar-EG"/>
        </w:rPr>
        <w:tab/>
      </w:r>
      <w:r w:rsidRPr="00176B35">
        <w:rPr>
          <w:spacing w:val="-4"/>
          <w:rtl/>
          <w:lang w:val="en-US" w:bidi="ar-EG"/>
        </w:rPr>
        <w:t xml:space="preserve">ما هي </w:t>
      </w:r>
      <w:r>
        <w:rPr>
          <w:spacing w:val="-4"/>
          <w:rtl/>
          <w:lang w:val="en-US" w:bidi="ar-EG"/>
        </w:rPr>
        <w:t xml:space="preserve">تركيبات أنماط الموجات الحاملة المسببة للتداخل والمعرّضة له في الخدمة الثابتة الساتلية، التي لا تغطيها نصوص لجنة الدراسات </w:t>
      </w:r>
      <w:r>
        <w:rPr>
          <w:spacing w:val="-4"/>
          <w:lang w:val="en-US" w:bidi="ar-EG"/>
        </w:rPr>
        <w:t>4</w:t>
      </w:r>
      <w:r>
        <w:rPr>
          <w:spacing w:val="-4"/>
          <w:rtl/>
          <w:lang w:val="en-US" w:bidi="ar-EG"/>
        </w:rPr>
        <w:t xml:space="preserve"> التي تشرح معايير التداخل و/أو طرائق حسابه، وما هي المعايير وطرائق الحساب التي تنطبق على هذه التركيبات؟</w:t>
      </w:r>
    </w:p>
    <w:p w14:paraId="4C59838D" w14:textId="77777777" w:rsidR="00A058A4" w:rsidRPr="00176B35" w:rsidRDefault="00A058A4" w:rsidP="00A058A4">
      <w:pPr>
        <w:rPr>
          <w:rtl/>
          <w:lang w:val="en-US" w:bidi="ar-EG"/>
        </w:rPr>
      </w:pPr>
      <w:r w:rsidRPr="00A058A4">
        <w:rPr>
          <w:lang w:val="en-US" w:bidi="ar-EG"/>
        </w:rPr>
        <w:t>4</w:t>
      </w:r>
      <w:r>
        <w:rPr>
          <w:rtl/>
          <w:lang w:val="en-US" w:bidi="ar-EG"/>
        </w:rPr>
        <w:tab/>
        <w:t xml:space="preserve">كيف يجب أن تكون البنية والوضع القانوني للوثيقة الوحيدة، التي تصمم خصيصاً لكي ينفذ بها المكتب </w:t>
      </w:r>
      <w:r>
        <w:rPr>
          <w:lang w:val="en-US" w:bidi="ar-EG"/>
        </w:rPr>
        <w:t>BR</w:t>
      </w:r>
      <w:r>
        <w:rPr>
          <w:rtl/>
          <w:lang w:val="en-US" w:bidi="ar-EG"/>
        </w:rPr>
        <w:t xml:space="preserve"> المهمات الموكلة إليه بموجب المادتين </w:t>
      </w:r>
      <w:r w:rsidRPr="005D073D">
        <w:rPr>
          <w:b/>
          <w:bCs/>
          <w:lang w:val="en-US" w:bidi="ar-EG"/>
        </w:rPr>
        <w:t>9</w:t>
      </w:r>
      <w:r>
        <w:rPr>
          <w:rtl/>
          <w:lang w:val="en-US" w:bidi="ar-EG"/>
        </w:rPr>
        <w:t xml:space="preserve"> و</w:t>
      </w:r>
      <w:r w:rsidRPr="005D073D">
        <w:rPr>
          <w:b/>
          <w:bCs/>
          <w:lang w:val="en-US" w:bidi="ar-EG"/>
        </w:rPr>
        <w:t>11</w:t>
      </w:r>
      <w:r>
        <w:rPr>
          <w:rtl/>
          <w:lang w:val="en-US" w:bidi="ar-EG"/>
        </w:rPr>
        <w:t xml:space="preserve"> من لوائح الراديو، والتي تحتوي على الإجابات عن البند </w:t>
      </w:r>
      <w:r>
        <w:rPr>
          <w:lang w:val="en-US" w:bidi="ar-EG"/>
        </w:rPr>
        <w:t>3</w:t>
      </w:r>
      <w:r>
        <w:rPr>
          <w:rtl/>
          <w:lang w:val="en-US" w:bidi="ar-EG"/>
        </w:rPr>
        <w:t xml:space="preserve"> من الفقرة </w:t>
      </w:r>
      <w:r w:rsidRPr="001345AE">
        <w:rPr>
          <w:i/>
          <w:iCs/>
          <w:rtl/>
          <w:lang w:val="en-US" w:bidi="ar-EG"/>
        </w:rPr>
        <w:t>تقرر</w:t>
      </w:r>
      <w:r>
        <w:rPr>
          <w:rtl/>
          <w:lang w:val="en-US" w:bidi="ar-EG"/>
        </w:rPr>
        <w:t>؟</w:t>
      </w:r>
    </w:p>
    <w:p w14:paraId="211886E6" w14:textId="77777777" w:rsidR="00A058A4" w:rsidRDefault="00A058A4" w:rsidP="00A058A4">
      <w:pPr>
        <w:pStyle w:val="Call"/>
        <w:spacing w:before="120"/>
        <w:rPr>
          <w:rtl/>
          <w:lang w:bidi="ar-EG"/>
        </w:rPr>
      </w:pPr>
      <w:r>
        <w:rPr>
          <w:rtl/>
          <w:lang w:bidi="ar-EG"/>
        </w:rPr>
        <w:br w:type="page"/>
      </w:r>
      <w:r>
        <w:rPr>
          <w:rtl/>
          <w:lang w:bidi="ar-EG"/>
        </w:rPr>
        <w:lastRenderedPageBreak/>
        <w:t>وتقرر كذلك</w:t>
      </w:r>
    </w:p>
    <w:p w14:paraId="44FBF4C1" w14:textId="77777777" w:rsidR="00A058A4" w:rsidRDefault="00A058A4" w:rsidP="00A058A4">
      <w:pPr>
        <w:rPr>
          <w:rtl/>
          <w:lang w:val="en-US" w:bidi="ar-EG"/>
        </w:rPr>
      </w:pPr>
      <w:r w:rsidRPr="005D073D">
        <w:rPr>
          <w:lang w:val="en-US" w:bidi="ar-EG"/>
        </w:rPr>
        <w:t>1</w:t>
      </w:r>
      <w:r>
        <w:rPr>
          <w:lang w:val="en-US" w:bidi="ar-EG"/>
        </w:rPr>
        <w:tab/>
      </w:r>
      <w:r>
        <w:rPr>
          <w:rtl/>
          <w:lang w:val="en-US" w:bidi="ar-EG"/>
        </w:rPr>
        <w:t>ينبغي أن تفضي نتائج هذه الدراسات إلى:</w:t>
      </w:r>
    </w:p>
    <w:p w14:paraId="10E969BB" w14:textId="77777777" w:rsidR="00A058A4" w:rsidRDefault="00A058A4" w:rsidP="00A058A4">
      <w:pPr>
        <w:rPr>
          <w:lang w:val="en-US" w:bidi="ar-EG"/>
        </w:rPr>
      </w:pPr>
      <w:r>
        <w:rPr>
          <w:rFonts w:hint="cs"/>
          <w:rtl/>
          <w:lang w:val="en-US" w:bidi="ar-EG"/>
        </w:rPr>
        <w:t xml:space="preserve"> </w:t>
      </w:r>
      <w:r>
        <w:rPr>
          <w:rtl/>
          <w:lang w:val="en-US" w:bidi="ar-EG"/>
        </w:rPr>
        <w:t>أ )</w:t>
      </w:r>
      <w:r>
        <w:rPr>
          <w:rtl/>
          <w:lang w:val="en-US" w:bidi="ar-EG"/>
        </w:rPr>
        <w:tab/>
        <w:t xml:space="preserve">تحيين البندين </w:t>
      </w:r>
      <w:r>
        <w:rPr>
          <w:lang w:val="en-US" w:bidi="ar-EG"/>
        </w:rPr>
        <w:t>1</w:t>
      </w:r>
      <w:r>
        <w:rPr>
          <w:rtl/>
          <w:lang w:val="en-US" w:bidi="ar-EG"/>
        </w:rPr>
        <w:t xml:space="preserve"> و</w:t>
      </w:r>
      <w:r>
        <w:rPr>
          <w:lang w:val="en-US" w:bidi="ar-EG"/>
        </w:rPr>
        <w:t>2</w:t>
      </w:r>
      <w:r>
        <w:rPr>
          <w:rtl/>
          <w:lang w:val="en-US" w:bidi="ar-EG"/>
        </w:rPr>
        <w:t xml:space="preserve"> من الفقرة </w:t>
      </w:r>
      <w:r w:rsidRPr="002D4013">
        <w:rPr>
          <w:i/>
          <w:iCs/>
          <w:rtl/>
          <w:lang w:val="en-US" w:bidi="ar-EG"/>
        </w:rPr>
        <w:t>تقرر</w:t>
      </w:r>
      <w:r>
        <w:rPr>
          <w:rtl/>
          <w:lang w:val="en-US" w:bidi="ar-EG"/>
        </w:rPr>
        <w:t xml:space="preserve"> في التوصية </w:t>
      </w:r>
      <w:r>
        <w:rPr>
          <w:lang w:val="en-US" w:bidi="ar-EG"/>
        </w:rPr>
        <w:t xml:space="preserve">ITU-R </w:t>
      </w:r>
      <w:proofErr w:type="spellStart"/>
      <w:r>
        <w:rPr>
          <w:lang w:val="en-US" w:bidi="ar-EG"/>
        </w:rPr>
        <w:t>S.741</w:t>
      </w:r>
      <w:proofErr w:type="spellEnd"/>
      <w:r>
        <w:rPr>
          <w:rtl/>
          <w:lang w:val="en-US" w:bidi="ar-EG"/>
        </w:rPr>
        <w:t>،</w:t>
      </w:r>
    </w:p>
    <w:p w14:paraId="6589E7B3" w14:textId="77777777" w:rsidR="00A058A4" w:rsidRDefault="00A058A4" w:rsidP="00A058A4">
      <w:pPr>
        <w:ind w:left="794" w:hanging="794"/>
        <w:rPr>
          <w:rtl/>
          <w:lang w:val="en-US" w:bidi="ar-EG"/>
        </w:rPr>
      </w:pPr>
      <w:r>
        <w:rPr>
          <w:rtl/>
          <w:lang w:val="en-US" w:bidi="ar-EG"/>
        </w:rPr>
        <w:t>ب)</w:t>
      </w:r>
      <w:r>
        <w:rPr>
          <w:rtl/>
          <w:lang w:val="en-US" w:bidi="ar-EG"/>
        </w:rPr>
        <w:tab/>
        <w:t xml:space="preserve">الإجابة عن الأسئلة المطروحة في البندين </w:t>
      </w:r>
      <w:r>
        <w:rPr>
          <w:lang w:val="en-US" w:bidi="ar-EG"/>
        </w:rPr>
        <w:t>3</w:t>
      </w:r>
      <w:r>
        <w:rPr>
          <w:rtl/>
          <w:lang w:val="en-US" w:bidi="ar-EG"/>
        </w:rPr>
        <w:t xml:space="preserve"> و</w:t>
      </w:r>
      <w:r>
        <w:rPr>
          <w:lang w:val="en-US" w:bidi="ar-EG"/>
        </w:rPr>
        <w:t>4</w:t>
      </w:r>
      <w:r>
        <w:rPr>
          <w:rtl/>
          <w:lang w:val="en-US" w:bidi="ar-EG"/>
        </w:rPr>
        <w:t xml:space="preserve"> من الفقرة </w:t>
      </w:r>
      <w:r w:rsidRPr="001D2D63">
        <w:rPr>
          <w:i/>
          <w:iCs/>
          <w:rtl/>
          <w:lang w:val="en-US" w:bidi="ar-EG"/>
        </w:rPr>
        <w:t>تقرر</w:t>
      </w:r>
      <w:r>
        <w:rPr>
          <w:rtl/>
          <w:lang w:val="en-US" w:bidi="ar-EG"/>
        </w:rPr>
        <w:t xml:space="preserve">، على التوالي عند إنجاز وضع معايير تداخل وطرائق حساب جديدة أثناء العمل الجاري في لجنة الدراسات </w:t>
      </w:r>
      <w:r>
        <w:rPr>
          <w:lang w:val="en-US" w:bidi="ar-EG"/>
        </w:rPr>
        <w:t>4</w:t>
      </w:r>
      <w:r>
        <w:rPr>
          <w:rtl/>
          <w:lang w:val="en-US" w:bidi="ar-EG"/>
        </w:rPr>
        <w:t>.</w:t>
      </w:r>
    </w:p>
    <w:p w14:paraId="768AA3C7" w14:textId="6FDACE47" w:rsidR="00A058A4" w:rsidRDefault="00A058A4" w:rsidP="00A058A4">
      <w:pPr>
        <w:spacing w:before="80"/>
        <w:rPr>
          <w:rtl/>
          <w:lang w:val="en-US" w:bidi="ar-EG"/>
        </w:rPr>
      </w:pPr>
      <w:r>
        <w:rPr>
          <w:lang w:val="en-US" w:bidi="ar-EG"/>
        </w:rPr>
        <w:t>2</w:t>
      </w:r>
      <w:r>
        <w:rPr>
          <w:rtl/>
          <w:lang w:val="en-US" w:bidi="ar-EG"/>
        </w:rPr>
        <w:tab/>
        <w:t xml:space="preserve">أنه ينبغي إنجاز الدراسات سالفة الذكر بحلول عام </w:t>
      </w:r>
      <w:r w:rsidR="00751A08">
        <w:rPr>
          <w:lang w:val="en-US" w:bidi="ar-EG"/>
        </w:rPr>
        <w:t>202</w:t>
      </w:r>
      <w:r w:rsidR="005D073D">
        <w:rPr>
          <w:lang w:val="en-US" w:bidi="ar-EG"/>
        </w:rPr>
        <w:t>7</w:t>
      </w:r>
      <w:r>
        <w:rPr>
          <w:rtl/>
          <w:lang w:val="en-US" w:bidi="ar-EG"/>
        </w:rPr>
        <w:t>.</w:t>
      </w:r>
    </w:p>
    <w:p w14:paraId="3FB9FCC2" w14:textId="77777777" w:rsidR="00A058A4" w:rsidRDefault="00A058A4" w:rsidP="005D073D">
      <w:pPr>
        <w:tabs>
          <w:tab w:val="clear" w:pos="794"/>
          <w:tab w:val="clear" w:pos="1191"/>
          <w:tab w:val="clear" w:pos="1588"/>
          <w:tab w:val="clear" w:pos="1985"/>
        </w:tabs>
        <w:spacing w:before="360"/>
        <w:rPr>
          <w:lang w:val="en-US" w:bidi="ar-EG"/>
        </w:rPr>
      </w:pPr>
      <w:r>
        <w:rPr>
          <w:rtl/>
          <w:lang w:val="en-US" w:bidi="ar-EG"/>
        </w:rPr>
        <w:t xml:space="preserve">الفئة: </w:t>
      </w:r>
      <w:proofErr w:type="spellStart"/>
      <w:r>
        <w:rPr>
          <w:lang w:val="en-US" w:bidi="ar-EG"/>
        </w:rPr>
        <w:t>S2</w:t>
      </w:r>
      <w:proofErr w:type="spellEnd"/>
    </w:p>
    <w:sectPr w:rsidR="00A058A4" w:rsidSect="00246FD3">
      <w:headerReference w:type="default" r:id="rId8"/>
      <w:pgSz w:w="11907" w:h="16834" w:code="9"/>
      <w:pgMar w:top="1418" w:right="1134" w:bottom="1418" w:left="1134" w:header="720" w:footer="720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C4B5" w14:textId="77777777" w:rsidR="009E7AF1" w:rsidRDefault="009E7AF1">
      <w:r>
        <w:separator/>
      </w:r>
    </w:p>
  </w:endnote>
  <w:endnote w:type="continuationSeparator" w:id="0">
    <w:p w14:paraId="69427B9B" w14:textId="77777777" w:rsidR="009E7AF1" w:rsidRDefault="009E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CA80" w14:textId="77777777" w:rsidR="009E7AF1" w:rsidRDefault="009E7AF1">
      <w:r>
        <w:t>____________________</w:t>
      </w:r>
    </w:p>
  </w:footnote>
  <w:footnote w:type="continuationSeparator" w:id="0">
    <w:p w14:paraId="219A6D01" w14:textId="77777777" w:rsidR="009E7AF1" w:rsidRDefault="009E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4BFE" w14:textId="77777777" w:rsidR="009E7AF1" w:rsidRPr="008F010C" w:rsidRDefault="009E7AF1" w:rsidP="0052081E">
    <w:pPr>
      <w:pStyle w:val="Header"/>
      <w:bidi w:val="0"/>
      <w:rPr>
        <w:sz w:val="18"/>
        <w:szCs w:val="18"/>
        <w:lang w:bidi="ar-EG"/>
      </w:rPr>
    </w:pPr>
    <w:r w:rsidRPr="008F010C">
      <w:rPr>
        <w:sz w:val="18"/>
        <w:szCs w:val="18"/>
      </w:rPr>
      <w:t xml:space="preserve">- </w:t>
    </w:r>
    <w:r w:rsidRPr="008F010C">
      <w:rPr>
        <w:rStyle w:val="PageNumber"/>
        <w:caps w:val="0"/>
        <w:noProof w:val="0"/>
        <w:sz w:val="18"/>
        <w:szCs w:val="18"/>
      </w:rPr>
      <w:fldChar w:fldCharType="begin"/>
    </w:r>
    <w:r w:rsidRPr="008F010C">
      <w:rPr>
        <w:rStyle w:val="PageNumber"/>
        <w:caps w:val="0"/>
        <w:noProof w:val="0"/>
        <w:sz w:val="18"/>
        <w:szCs w:val="18"/>
      </w:rPr>
      <w:instrText xml:space="preserve"> PAGE </w:instrText>
    </w:r>
    <w:r w:rsidRPr="008F010C">
      <w:rPr>
        <w:rStyle w:val="PageNumber"/>
        <w:caps w:val="0"/>
        <w:noProof w:val="0"/>
        <w:sz w:val="18"/>
        <w:szCs w:val="18"/>
      </w:rPr>
      <w:fldChar w:fldCharType="separate"/>
    </w:r>
    <w:r w:rsidR="00751A08">
      <w:rPr>
        <w:rStyle w:val="PageNumber"/>
        <w:caps w:val="0"/>
        <w:sz w:val="18"/>
        <w:szCs w:val="18"/>
      </w:rPr>
      <w:t>2</w:t>
    </w:r>
    <w:r w:rsidRPr="008F010C">
      <w:rPr>
        <w:rStyle w:val="PageNumber"/>
        <w:caps w:val="0"/>
        <w:noProof w:val="0"/>
        <w:sz w:val="18"/>
        <w:szCs w:val="18"/>
      </w:rPr>
      <w:fldChar w:fldCharType="end"/>
    </w:r>
    <w:r w:rsidRPr="008F010C">
      <w:rPr>
        <w:rStyle w:val="PageNumber"/>
        <w:caps w:val="0"/>
        <w:noProof w:val="0"/>
        <w:sz w:val="18"/>
        <w:szCs w:val="18"/>
      </w:rPr>
      <w:t xml:space="preserve"> -</w:t>
    </w:r>
    <w:r w:rsidRPr="008F010C">
      <w:rPr>
        <w:sz w:val="18"/>
        <w:szCs w:val="18"/>
        <w:lang w:bidi="ar-EG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94E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E2C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43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E4A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304A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5E1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1E6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064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66C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725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B1CDA"/>
    <w:multiLevelType w:val="multilevel"/>
    <w:tmpl w:val="1C12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268172">
    <w:abstractNumId w:val="11"/>
  </w:num>
  <w:num w:numId="2" w16cid:durableId="472333147">
    <w:abstractNumId w:val="6"/>
  </w:num>
  <w:num w:numId="3" w16cid:durableId="1583760347">
    <w:abstractNumId w:val="5"/>
  </w:num>
  <w:num w:numId="4" w16cid:durableId="152647113">
    <w:abstractNumId w:val="4"/>
  </w:num>
  <w:num w:numId="5" w16cid:durableId="149252255">
    <w:abstractNumId w:val="8"/>
  </w:num>
  <w:num w:numId="6" w16cid:durableId="350886843">
    <w:abstractNumId w:val="3"/>
  </w:num>
  <w:num w:numId="7" w16cid:durableId="1268544019">
    <w:abstractNumId w:val="2"/>
  </w:num>
  <w:num w:numId="8" w16cid:durableId="861359946">
    <w:abstractNumId w:val="1"/>
  </w:num>
  <w:num w:numId="9" w16cid:durableId="1607888650">
    <w:abstractNumId w:val="0"/>
  </w:num>
  <w:num w:numId="10" w16cid:durableId="1194417950">
    <w:abstractNumId w:val="9"/>
  </w:num>
  <w:num w:numId="11" w16cid:durableId="751002247">
    <w:abstractNumId w:val="7"/>
  </w:num>
  <w:num w:numId="12" w16cid:durableId="876236501">
    <w:abstractNumId w:val="10"/>
  </w:num>
  <w:num w:numId="13" w16cid:durableId="1265576380">
    <w:abstractNumId w:val="10"/>
  </w:num>
  <w:num w:numId="14" w16cid:durableId="704673697">
    <w:abstractNumId w:val="10"/>
  </w:num>
  <w:num w:numId="15" w16cid:durableId="1803570299">
    <w:abstractNumId w:val="10"/>
  </w:num>
  <w:num w:numId="16" w16cid:durableId="1093430049">
    <w:abstractNumId w:val="10"/>
  </w:num>
  <w:num w:numId="17" w16cid:durableId="14674316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5C8"/>
    <w:rsid w:val="000039F5"/>
    <w:rsid w:val="00005347"/>
    <w:rsid w:val="00035AFC"/>
    <w:rsid w:val="00040518"/>
    <w:rsid w:val="0004289E"/>
    <w:rsid w:val="0004705F"/>
    <w:rsid w:val="00083BC9"/>
    <w:rsid w:val="000A1BF8"/>
    <w:rsid w:val="000A3338"/>
    <w:rsid w:val="000A3CB7"/>
    <w:rsid w:val="000B5C8F"/>
    <w:rsid w:val="000C66E0"/>
    <w:rsid w:val="000D75EE"/>
    <w:rsid w:val="000E0002"/>
    <w:rsid w:val="000E0C98"/>
    <w:rsid w:val="00106428"/>
    <w:rsid w:val="00117D84"/>
    <w:rsid w:val="001324CA"/>
    <w:rsid w:val="00183B46"/>
    <w:rsid w:val="001A3685"/>
    <w:rsid w:val="001C6C78"/>
    <w:rsid w:val="00216F56"/>
    <w:rsid w:val="00224D05"/>
    <w:rsid w:val="00225842"/>
    <w:rsid w:val="00236F33"/>
    <w:rsid w:val="00246FD3"/>
    <w:rsid w:val="00267A16"/>
    <w:rsid w:val="00273A08"/>
    <w:rsid w:val="00275E01"/>
    <w:rsid w:val="002965CA"/>
    <w:rsid w:val="00297B13"/>
    <w:rsid w:val="002B024F"/>
    <w:rsid w:val="002B629C"/>
    <w:rsid w:val="002F017E"/>
    <w:rsid w:val="0030680C"/>
    <w:rsid w:val="0031051E"/>
    <w:rsid w:val="00311941"/>
    <w:rsid w:val="00332490"/>
    <w:rsid w:val="00336DB3"/>
    <w:rsid w:val="00355577"/>
    <w:rsid w:val="0035706D"/>
    <w:rsid w:val="00395D9C"/>
    <w:rsid w:val="003A2B42"/>
    <w:rsid w:val="003A390B"/>
    <w:rsid w:val="003A59F5"/>
    <w:rsid w:val="003B522D"/>
    <w:rsid w:val="003D3A29"/>
    <w:rsid w:val="003E55A3"/>
    <w:rsid w:val="0040711C"/>
    <w:rsid w:val="004228A0"/>
    <w:rsid w:val="004302E3"/>
    <w:rsid w:val="00431771"/>
    <w:rsid w:val="00432FC7"/>
    <w:rsid w:val="00457E38"/>
    <w:rsid w:val="0049275F"/>
    <w:rsid w:val="0049351B"/>
    <w:rsid w:val="004B01D9"/>
    <w:rsid w:val="004B1581"/>
    <w:rsid w:val="004B5BAA"/>
    <w:rsid w:val="004F507E"/>
    <w:rsid w:val="00514D49"/>
    <w:rsid w:val="0052081E"/>
    <w:rsid w:val="005268D6"/>
    <w:rsid w:val="00527A67"/>
    <w:rsid w:val="005313E7"/>
    <w:rsid w:val="00586CAE"/>
    <w:rsid w:val="005B406B"/>
    <w:rsid w:val="005C628B"/>
    <w:rsid w:val="005D073D"/>
    <w:rsid w:val="005E7753"/>
    <w:rsid w:val="005F2999"/>
    <w:rsid w:val="005F53BD"/>
    <w:rsid w:val="0060323A"/>
    <w:rsid w:val="00616C2A"/>
    <w:rsid w:val="0063599D"/>
    <w:rsid w:val="00663C0D"/>
    <w:rsid w:val="006A7575"/>
    <w:rsid w:val="007019BF"/>
    <w:rsid w:val="007178B1"/>
    <w:rsid w:val="00741FA0"/>
    <w:rsid w:val="00742FB4"/>
    <w:rsid w:val="00751A08"/>
    <w:rsid w:val="00755FD1"/>
    <w:rsid w:val="00757E6A"/>
    <w:rsid w:val="00762597"/>
    <w:rsid w:val="00771893"/>
    <w:rsid w:val="00780EE7"/>
    <w:rsid w:val="00785D40"/>
    <w:rsid w:val="00791DAE"/>
    <w:rsid w:val="007A2301"/>
    <w:rsid w:val="007C2F77"/>
    <w:rsid w:val="007D57F1"/>
    <w:rsid w:val="007F5751"/>
    <w:rsid w:val="008177B1"/>
    <w:rsid w:val="008338CA"/>
    <w:rsid w:val="00844BF0"/>
    <w:rsid w:val="00846A88"/>
    <w:rsid w:val="00876DE8"/>
    <w:rsid w:val="00881647"/>
    <w:rsid w:val="00883EF1"/>
    <w:rsid w:val="00883F05"/>
    <w:rsid w:val="00892D87"/>
    <w:rsid w:val="00894F59"/>
    <w:rsid w:val="008A596C"/>
    <w:rsid w:val="008B5F89"/>
    <w:rsid w:val="008B6174"/>
    <w:rsid w:val="008C7385"/>
    <w:rsid w:val="008D275A"/>
    <w:rsid w:val="008D5EB7"/>
    <w:rsid w:val="008E4924"/>
    <w:rsid w:val="008F010C"/>
    <w:rsid w:val="00936A63"/>
    <w:rsid w:val="00973616"/>
    <w:rsid w:val="00973636"/>
    <w:rsid w:val="009847EF"/>
    <w:rsid w:val="00987124"/>
    <w:rsid w:val="00994CC2"/>
    <w:rsid w:val="009A660B"/>
    <w:rsid w:val="009B20B2"/>
    <w:rsid w:val="009C1499"/>
    <w:rsid w:val="009C3992"/>
    <w:rsid w:val="009D006F"/>
    <w:rsid w:val="009D14B2"/>
    <w:rsid w:val="009E7AF1"/>
    <w:rsid w:val="00A00338"/>
    <w:rsid w:val="00A058A4"/>
    <w:rsid w:val="00A13D6D"/>
    <w:rsid w:val="00A5655B"/>
    <w:rsid w:val="00A57230"/>
    <w:rsid w:val="00A621D9"/>
    <w:rsid w:val="00A85EC1"/>
    <w:rsid w:val="00AA1E04"/>
    <w:rsid w:val="00AA32F4"/>
    <w:rsid w:val="00AB25C8"/>
    <w:rsid w:val="00AB55DF"/>
    <w:rsid w:val="00AC196B"/>
    <w:rsid w:val="00AD62AE"/>
    <w:rsid w:val="00B239F2"/>
    <w:rsid w:val="00B53AC5"/>
    <w:rsid w:val="00B55350"/>
    <w:rsid w:val="00B621F7"/>
    <w:rsid w:val="00B83A82"/>
    <w:rsid w:val="00B849AA"/>
    <w:rsid w:val="00B8756D"/>
    <w:rsid w:val="00B92194"/>
    <w:rsid w:val="00B93CA6"/>
    <w:rsid w:val="00BB7C2A"/>
    <w:rsid w:val="00BE0D0E"/>
    <w:rsid w:val="00C06D9A"/>
    <w:rsid w:val="00C5589D"/>
    <w:rsid w:val="00C60DA5"/>
    <w:rsid w:val="00C627EA"/>
    <w:rsid w:val="00C6449F"/>
    <w:rsid w:val="00C6698D"/>
    <w:rsid w:val="00C8174E"/>
    <w:rsid w:val="00C83D4D"/>
    <w:rsid w:val="00CC7424"/>
    <w:rsid w:val="00CE7136"/>
    <w:rsid w:val="00D1263B"/>
    <w:rsid w:val="00D24A2F"/>
    <w:rsid w:val="00D4009A"/>
    <w:rsid w:val="00D42782"/>
    <w:rsid w:val="00D65208"/>
    <w:rsid w:val="00DB63E4"/>
    <w:rsid w:val="00DB7288"/>
    <w:rsid w:val="00DC4005"/>
    <w:rsid w:val="00DC5EBF"/>
    <w:rsid w:val="00DD0E38"/>
    <w:rsid w:val="00DF6675"/>
    <w:rsid w:val="00DF7E84"/>
    <w:rsid w:val="00E43547"/>
    <w:rsid w:val="00E76752"/>
    <w:rsid w:val="00E83531"/>
    <w:rsid w:val="00EC60E2"/>
    <w:rsid w:val="00ED4A10"/>
    <w:rsid w:val="00EF319E"/>
    <w:rsid w:val="00F03A84"/>
    <w:rsid w:val="00F16800"/>
    <w:rsid w:val="00F27973"/>
    <w:rsid w:val="00F428E6"/>
    <w:rsid w:val="00F472F3"/>
    <w:rsid w:val="00F53481"/>
    <w:rsid w:val="00F6181E"/>
    <w:rsid w:val="00F675BE"/>
    <w:rsid w:val="00F70819"/>
    <w:rsid w:val="00F96067"/>
    <w:rsid w:val="00FA3A0C"/>
    <w:rsid w:val="00FA501D"/>
    <w:rsid w:val="00F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38DCCC8"/>
  <w15:docId w15:val="{B4052C01-0DDB-4A8D-8B97-17EF82F2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7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E7675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E76752"/>
    <w:pPr>
      <w:spacing w:before="240"/>
      <w:outlineLvl w:val="1"/>
    </w:pPr>
    <w:rPr>
      <w:sz w:val="24"/>
      <w:szCs w:val="32"/>
      <w:lang w:val="en-US" w:bidi="ar-EG"/>
    </w:rPr>
  </w:style>
  <w:style w:type="paragraph" w:styleId="Heading3">
    <w:name w:val="heading 3"/>
    <w:basedOn w:val="Heading1"/>
    <w:next w:val="Normal"/>
    <w:qFormat/>
    <w:rsid w:val="00E76752"/>
    <w:pPr>
      <w:spacing w:before="160"/>
      <w:ind w:left="794" w:hanging="794"/>
      <w:outlineLvl w:val="2"/>
    </w:pPr>
    <w:rPr>
      <w:sz w:val="22"/>
      <w:szCs w:val="30"/>
      <w:lang w:val="en-US" w:bidi="ar-EG"/>
    </w:rPr>
  </w:style>
  <w:style w:type="paragraph" w:styleId="Heading4">
    <w:name w:val="heading 4"/>
    <w:basedOn w:val="Heading3"/>
    <w:next w:val="Normal"/>
    <w:qFormat/>
    <w:rsid w:val="00E76752"/>
    <w:pPr>
      <w:tabs>
        <w:tab w:val="clear" w:pos="794"/>
        <w:tab w:val="left" w:pos="992"/>
      </w:tabs>
      <w:ind w:left="0" w:firstLine="0"/>
      <w:outlineLvl w:val="3"/>
    </w:pPr>
  </w:style>
  <w:style w:type="paragraph" w:styleId="Heading5">
    <w:name w:val="heading 5"/>
    <w:basedOn w:val="Heading4"/>
    <w:next w:val="Normal"/>
    <w:qFormat/>
    <w:rsid w:val="00E76752"/>
    <w:pPr>
      <w:numPr>
        <w:ilvl w:val="4"/>
        <w:numId w:val="16"/>
      </w:numPr>
      <w:tabs>
        <w:tab w:val="clear" w:pos="1008"/>
        <w:tab w:val="clear" w:pos="1191"/>
        <w:tab w:val="num" w:pos="360"/>
      </w:tabs>
      <w:ind w:left="0" w:firstLine="0"/>
      <w:outlineLvl w:val="4"/>
    </w:pPr>
  </w:style>
  <w:style w:type="paragraph" w:styleId="Heading6">
    <w:name w:val="heading 6"/>
    <w:basedOn w:val="Heading4"/>
    <w:next w:val="Normal"/>
    <w:qFormat/>
    <w:rsid w:val="00E76752"/>
    <w:pPr>
      <w:numPr>
        <w:ilvl w:val="5"/>
        <w:numId w:val="16"/>
      </w:numPr>
      <w:tabs>
        <w:tab w:val="clear" w:pos="1152"/>
        <w:tab w:val="clear" w:pos="1191"/>
        <w:tab w:val="num" w:pos="360"/>
      </w:tabs>
      <w:ind w:left="0" w:firstLine="0"/>
      <w:outlineLvl w:val="5"/>
    </w:pPr>
  </w:style>
  <w:style w:type="paragraph" w:styleId="Heading7">
    <w:name w:val="heading 7"/>
    <w:basedOn w:val="Heading6"/>
    <w:next w:val="Normal"/>
    <w:qFormat/>
    <w:rsid w:val="00E76752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Heading8">
    <w:name w:val="heading 8"/>
    <w:basedOn w:val="Heading6"/>
    <w:next w:val="Normal"/>
    <w:qFormat/>
    <w:rsid w:val="00E76752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Heading9">
    <w:name w:val="heading 9"/>
    <w:basedOn w:val="Heading6"/>
    <w:next w:val="Normal"/>
    <w:qFormat/>
    <w:rsid w:val="00E76752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E76752"/>
  </w:style>
  <w:style w:type="paragraph" w:customStyle="1" w:styleId="AnnexNotitle">
    <w:name w:val="Annex_No &amp; title"/>
    <w:basedOn w:val="Normal"/>
    <w:next w:val="Normal"/>
    <w:link w:val="AnnexNotitleChar"/>
    <w:rsid w:val="00E76752"/>
    <w:pPr>
      <w:keepNext/>
      <w:keepLines/>
      <w:spacing w:before="480"/>
      <w:jc w:val="center"/>
    </w:pPr>
    <w:rPr>
      <w:rFonts w:ascii="Times New Roman Bold" w:eastAsia="Batang" w:hAnsi="Times New Roman Bold"/>
      <w:b/>
      <w:bCs/>
      <w:sz w:val="26"/>
      <w:szCs w:val="36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 w:right="794"/>
    </w:pPr>
    <w:rPr>
      <w:i/>
    </w:rPr>
  </w:style>
  <w:style w:type="paragraph" w:customStyle="1" w:styleId="enumlev1">
    <w:name w:val="enumlev1"/>
    <w:basedOn w:val="Normal"/>
    <w:link w:val="enumlev1Char"/>
    <w:rsid w:val="00E7675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link w:val="enumlev2Char"/>
    <w:qFormat/>
    <w:rsid w:val="00E76752"/>
    <w:pPr>
      <w:ind w:left="1191" w:hanging="397"/>
    </w:pPr>
  </w:style>
  <w:style w:type="paragraph" w:customStyle="1" w:styleId="enumlev3">
    <w:name w:val="enumlev3"/>
    <w:basedOn w:val="enumlev2"/>
    <w:rsid w:val="00E76752"/>
    <w:pPr>
      <w:ind w:left="1588"/>
    </w:pPr>
  </w:style>
  <w:style w:type="paragraph" w:customStyle="1" w:styleId="Equation">
    <w:name w:val="Equation"/>
    <w:basedOn w:val="Normal"/>
    <w:rsid w:val="00E7675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righ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7675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Notitle">
    <w:name w:val="Figure_No &amp; title"/>
    <w:basedOn w:val="Normal"/>
    <w:next w:val="Normal"/>
    <w:rsid w:val="00E76752"/>
    <w:pPr>
      <w:keepLines/>
      <w:spacing w:before="240" w:after="120"/>
      <w:jc w:val="center"/>
    </w:pPr>
    <w:rPr>
      <w:rFonts w:ascii="Times New Roman Bold" w:eastAsia="Batang" w:hAnsi="Times New Roman Bold"/>
      <w:b/>
      <w:bCs/>
    </w:rPr>
  </w:style>
  <w:style w:type="character" w:styleId="PageNumber">
    <w:name w:val="page number"/>
    <w:basedOn w:val="DefaultParagraphFont"/>
    <w:rsid w:val="00E76752"/>
    <w:rPr>
      <w:rFonts w:cs="Times New Roman"/>
      <w:caps/>
      <w:noProof/>
      <w:sz w:val="22"/>
      <w:szCs w:val="22"/>
    </w:rPr>
  </w:style>
  <w:style w:type="paragraph" w:customStyle="1" w:styleId="Tabletext">
    <w:name w:val="Table_text"/>
    <w:basedOn w:val="Normal"/>
    <w:qFormat/>
    <w:rsid w:val="00E7675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"/>
    <w:rsid w:val="00E7675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basedOn w:val="Normal"/>
    <w:link w:val="FooterChar"/>
    <w:rsid w:val="00E7675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rsid w:val="00E76752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E76752"/>
    <w:pPr>
      <w:keepLines/>
      <w:tabs>
        <w:tab w:val="left" w:pos="255"/>
      </w:tabs>
      <w:spacing w:before="80" w:line="180" w:lineRule="auto"/>
      <w:ind w:left="255" w:hanging="255"/>
    </w:pPr>
    <w:rPr>
      <w:rFonts w:eastAsia="Batang"/>
      <w:sz w:val="20"/>
      <w:szCs w:val="26"/>
    </w:rPr>
  </w:style>
  <w:style w:type="paragraph" w:customStyle="1" w:styleId="Note">
    <w:name w:val="Note"/>
    <w:basedOn w:val="Normal"/>
    <w:rsid w:val="00E76752"/>
    <w:pPr>
      <w:spacing w:before="80" w:line="180" w:lineRule="auto"/>
    </w:pPr>
    <w:rPr>
      <w:sz w:val="20"/>
      <w:szCs w:val="26"/>
    </w:rPr>
  </w:style>
  <w:style w:type="paragraph" w:styleId="Header">
    <w:name w:val="header"/>
    <w:aliases w:val="encabezado"/>
    <w:basedOn w:val="Normal"/>
    <w:link w:val="HeaderChar"/>
    <w:rsid w:val="00246FD3"/>
    <w:pPr>
      <w:spacing w:before="0" w:after="240" w:line="240" w:lineRule="auto"/>
      <w:jc w:val="center"/>
    </w:pPr>
    <w:rPr>
      <w:rFonts w:eastAsia="Batang" w:cs="Times New Roman"/>
      <w:sz w:val="20"/>
      <w:szCs w:val="20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PartNo">
    <w:name w:val="Part_No"/>
    <w:basedOn w:val="Normal"/>
    <w:next w:val="Normal"/>
    <w:rsid w:val="00E7675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E7675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  <w:rPr>
      <w:sz w:val="26"/>
      <w:szCs w:val="36"/>
    </w:rPr>
  </w:style>
  <w:style w:type="paragraph" w:customStyle="1" w:styleId="RecNo">
    <w:name w:val="Rec_No"/>
    <w:basedOn w:val="Normal"/>
    <w:next w:val="Rectitle"/>
    <w:link w:val="RecNoChar"/>
    <w:pPr>
      <w:keepNext/>
      <w:keepLines/>
      <w:spacing w:before="0"/>
    </w:pPr>
    <w:rPr>
      <w:rFonts w:ascii="Times New Roman Bold" w:hAnsi="Times New Roman Bold"/>
      <w:b/>
      <w:sz w:val="28"/>
      <w:szCs w:val="40"/>
    </w:rPr>
  </w:style>
  <w:style w:type="paragraph" w:customStyle="1" w:styleId="Rectitle">
    <w:name w:val="Rec_title"/>
    <w:basedOn w:val="Normal"/>
    <w:next w:val="Normalaftertitle"/>
    <w:link w:val="RectitleChar"/>
    <w:pPr>
      <w:keepNext/>
      <w:keepLines/>
      <w:spacing w:before="36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right="794" w:hanging="794"/>
    </w:p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rsid w:val="00E76752"/>
    <w:pPr>
      <w:spacing w:before="840" w:after="20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rsid w:val="00E7675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val="en-US" w:bidi="ar-EG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E7675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 w:bidi="ar-EG"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autoRedefine/>
    <w:semiHidden/>
    <w:rsid w:val="00E7675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semiHidden/>
    <w:rsid w:val="00E76752"/>
    <w:pPr>
      <w:spacing w:before="80"/>
      <w:ind w:left="1531" w:hanging="851"/>
    </w:pPr>
  </w:style>
  <w:style w:type="paragraph" w:styleId="TOC3">
    <w:name w:val="toc 3"/>
    <w:basedOn w:val="TOC2"/>
    <w:autoRedefine/>
    <w:semiHidden/>
    <w:rsid w:val="00E76752"/>
  </w:style>
  <w:style w:type="paragraph" w:styleId="TOC4">
    <w:name w:val="toc 4"/>
    <w:basedOn w:val="TOC3"/>
    <w:autoRedefine/>
    <w:semiHidden/>
    <w:rsid w:val="00E76752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Formal">
    <w:name w:val="Formal"/>
    <w:basedOn w:val="Normal"/>
    <w:rsid w:val="00E767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E76752"/>
    <w:pPr>
      <w:keepNext/>
      <w:spacing w:before="160"/>
    </w:pPr>
    <w:rPr>
      <w:rFonts w:ascii="Times New Roman Bold" w:eastAsia="Batang" w:hAnsi="Times New Roman Bold"/>
      <w:b/>
      <w:bCs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  <w:szCs w:val="40"/>
    </w:rPr>
  </w:style>
  <w:style w:type="paragraph" w:customStyle="1" w:styleId="QuestionNoBR">
    <w:name w:val="Question_No_BR"/>
    <w:basedOn w:val="RecNoBR"/>
    <w:next w:val="Questiontitle"/>
    <w:link w:val="QuestionNoBRChar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rsid w:val="00E76752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Normal"/>
    <w:next w:val="Normal"/>
    <w:rsid w:val="00E76752"/>
    <w:pPr>
      <w:keepLines/>
      <w:spacing w:after="480"/>
      <w:jc w:val="center"/>
    </w:pPr>
    <w:rPr>
      <w:rFonts w:eastAsia="Batang"/>
      <w:b/>
    </w:rPr>
  </w:style>
  <w:style w:type="paragraph" w:customStyle="1" w:styleId="FigureNoBR">
    <w:name w:val="Figure_No_BR"/>
    <w:basedOn w:val="Normal"/>
    <w:next w:val="Normal"/>
    <w:rsid w:val="00E76752"/>
    <w:pPr>
      <w:keepNext/>
      <w:keepLines/>
      <w:spacing w:before="480" w:after="120"/>
      <w:jc w:val="center"/>
    </w:pPr>
    <w:rPr>
      <w:rFonts w:eastAsia="Batang"/>
      <w:caps/>
    </w:rPr>
  </w:style>
  <w:style w:type="paragraph" w:customStyle="1" w:styleId="dnum">
    <w:name w:val="dnum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</w:pPr>
    <w:rPr>
      <w:b/>
      <w:bCs/>
      <w:szCs w:val="28"/>
    </w:rPr>
  </w:style>
  <w:style w:type="character" w:customStyle="1" w:styleId="AnnexNotitleChar">
    <w:name w:val="Annex_No &amp; title Char"/>
    <w:basedOn w:val="DefaultParagraphFont"/>
    <w:link w:val="AnnexNotitle"/>
    <w:locked/>
    <w:rsid w:val="00E76752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AppendixNotitleChar">
    <w:name w:val="Appendix_No &amp; title Char"/>
    <w:basedOn w:val="AnnexNotitleChar"/>
    <w:link w:val="AppendixNotitle"/>
    <w:locked/>
    <w:rsid w:val="00E76752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AppendixNoTitle0">
    <w:name w:val="Appendix_NoTitle"/>
    <w:basedOn w:val="Normal"/>
    <w:next w:val="Normal"/>
    <w:rsid w:val="00E7675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styleId="Title">
    <w:name w:val="Title"/>
    <w:basedOn w:val="Normal"/>
    <w:qFormat/>
    <w:rsid w:val="00E767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paragraph" w:customStyle="1" w:styleId="Char">
    <w:name w:val="Char"/>
    <w:basedOn w:val="Normal"/>
    <w:rsid w:val="00C83D4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after="160" w:line="240" w:lineRule="exact"/>
      <w:jc w:val="left"/>
      <w:textAlignment w:val="auto"/>
    </w:pPr>
    <w:rPr>
      <w:rFonts w:ascii="Arial" w:hAnsi="Arial" w:cs="Times New Roman"/>
      <w:sz w:val="20"/>
      <w:szCs w:val="20"/>
      <w:lang w:val="fr-FR" w:eastAsia="zh-CN"/>
    </w:rPr>
  </w:style>
  <w:style w:type="character" w:customStyle="1" w:styleId="enumlev1Char">
    <w:name w:val="enumlev1 Char"/>
    <w:basedOn w:val="DefaultParagraphFont"/>
    <w:link w:val="enumlev1"/>
    <w:rsid w:val="00C83D4D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C83D4D"/>
    <w:rPr>
      <w:rFonts w:ascii="Times New Roman" w:eastAsia="Batang" w:hAnsi="Times New Roman" w:cs="Traditional Arabic"/>
      <w:szCs w:val="26"/>
      <w:lang w:val="en-GB" w:eastAsia="en-US"/>
    </w:rPr>
  </w:style>
  <w:style w:type="character" w:styleId="Hyperlink">
    <w:name w:val="Hyperlink"/>
    <w:basedOn w:val="DefaultParagraphFont"/>
    <w:rsid w:val="00C83D4D"/>
    <w:rPr>
      <w:color w:val="0000FF"/>
      <w:u w:val="single"/>
    </w:rPr>
  </w:style>
  <w:style w:type="paragraph" w:customStyle="1" w:styleId="Normalaftertitle0">
    <w:name w:val="Normal after title"/>
    <w:basedOn w:val="Normal"/>
    <w:next w:val="Normal"/>
    <w:rsid w:val="00C83D4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60" w:line="320" w:lineRule="exact"/>
    </w:pPr>
  </w:style>
  <w:style w:type="table" w:styleId="TableGrid">
    <w:name w:val="Table Grid"/>
    <w:basedOn w:val="TableNormal"/>
    <w:rsid w:val="00892D8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0">
    <w:name w:val="Table_Text"/>
    <w:basedOn w:val="Normal"/>
    <w:rsid w:val="00892D87"/>
    <w:pPr>
      <w:keepNext/>
      <w:widowControl w:val="0"/>
      <w:bidi w:val="0"/>
      <w:spacing w:before="100" w:after="100" w:line="-190" w:lineRule="auto"/>
    </w:pPr>
    <w:rPr>
      <w:rFonts w:eastAsia="NSimSun"/>
      <w:sz w:val="18"/>
      <w:szCs w:val="21"/>
    </w:rPr>
  </w:style>
  <w:style w:type="paragraph" w:customStyle="1" w:styleId="Char1CharChar1Char">
    <w:name w:val="Char1 Char Char1 Char"/>
    <w:basedOn w:val="Normal"/>
    <w:rsid w:val="0030680C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bidi w:val="0"/>
      <w:adjustRightInd/>
      <w:spacing w:before="240" w:after="160" w:line="240" w:lineRule="exact"/>
      <w:jc w:val="left"/>
      <w:textAlignment w:val="auto"/>
    </w:pPr>
    <w:rPr>
      <w:rFonts w:ascii="Verdana" w:eastAsia="SimSun" w:hAnsi="Verdana" w:cs="Times New Roman"/>
      <w:sz w:val="24"/>
      <w:szCs w:val="20"/>
      <w:lang w:val="en-US"/>
    </w:rPr>
  </w:style>
  <w:style w:type="paragraph" w:customStyle="1" w:styleId="StyleTitle2LatinBold">
    <w:name w:val="Style Title 2 + (Latin) Bold"/>
    <w:basedOn w:val="Normal"/>
    <w:link w:val="StyleTitle2LatinBoldChar"/>
    <w:rsid w:val="0030680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tyleTitle2LatinBoldChar">
    <w:name w:val="Style Title 2 + (Latin) Bold Char"/>
    <w:basedOn w:val="DefaultParagraphFont"/>
    <w:link w:val="StyleTitle2LatinBold"/>
    <w:rsid w:val="0030680C"/>
    <w:rPr>
      <w:rFonts w:ascii="Times New Roman Bold" w:hAnsi="Times New Roman Bold" w:cs="Traditional Arabic"/>
      <w:b/>
      <w:bCs/>
      <w:sz w:val="28"/>
      <w:szCs w:val="40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3A390B"/>
    <w:rPr>
      <w:rFonts w:ascii="Times New Roman" w:hAnsi="Times New Roman" w:cs="Traditional Arabic"/>
      <w:i/>
      <w:sz w:val="22"/>
      <w:szCs w:val="30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rsid w:val="003A390B"/>
    <w:rPr>
      <w:rFonts w:ascii="Times New Roman" w:hAnsi="Times New Roman" w:cs="Traditional Arabic"/>
      <w:caps/>
      <w:sz w:val="28"/>
      <w:szCs w:val="40"/>
      <w:lang w:val="en-GB" w:eastAsia="en-US"/>
    </w:rPr>
  </w:style>
  <w:style w:type="character" w:customStyle="1" w:styleId="RecNoChar">
    <w:name w:val="Rec_No Char"/>
    <w:link w:val="RecNo"/>
    <w:rsid w:val="000A3CB7"/>
    <w:rPr>
      <w:rFonts w:ascii="Times New Roman Bold" w:hAnsi="Times New Roman Bold" w:cs="Traditional Arabic"/>
      <w:b/>
      <w:sz w:val="28"/>
      <w:szCs w:val="40"/>
      <w:lang w:val="en-GB" w:eastAsia="en-US"/>
    </w:rPr>
  </w:style>
  <w:style w:type="paragraph" w:customStyle="1" w:styleId="Reasons">
    <w:name w:val="Reasons"/>
    <w:basedOn w:val="Normal"/>
    <w:next w:val="Normal"/>
    <w:link w:val="ReasonsChar"/>
    <w:qFormat/>
    <w:rsid w:val="000A3CB7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textAlignment w:val="auto"/>
    </w:pPr>
    <w:rPr>
      <w:b/>
      <w:bCs/>
      <w:lang w:val="en-US"/>
    </w:rPr>
  </w:style>
  <w:style w:type="character" w:customStyle="1" w:styleId="ReasonsChar">
    <w:name w:val="Reasons Char"/>
    <w:basedOn w:val="DefaultParagraphFont"/>
    <w:link w:val="Reasons"/>
    <w:rsid w:val="000A3CB7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Annextitle">
    <w:name w:val="Annex_title"/>
    <w:basedOn w:val="Normal"/>
    <w:next w:val="Normal"/>
    <w:link w:val="AnnextitleChar"/>
    <w:rsid w:val="00936A63"/>
    <w:pPr>
      <w:keepNext/>
      <w:keepLines/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locked/>
    <w:rsid w:val="00936A63"/>
    <w:rPr>
      <w:rFonts w:ascii="Times New Roman Bold" w:hAnsi="Times New Roman Bold" w:cs="Traditional Arabic"/>
      <w:b/>
      <w:bCs/>
      <w:sz w:val="28"/>
      <w:szCs w:val="40"/>
      <w:lang w:val="en-GB" w:eastAsia="en-US"/>
    </w:rPr>
  </w:style>
  <w:style w:type="character" w:customStyle="1" w:styleId="enumlev2Char">
    <w:name w:val="enumlev2 Char"/>
    <w:basedOn w:val="DefaultParagraphFont"/>
    <w:link w:val="enumlev2"/>
    <w:rsid w:val="00297B13"/>
    <w:rPr>
      <w:rFonts w:ascii="Times New Roman" w:eastAsia="Batang" w:hAnsi="Times New Roman" w:cs="Traditional Arabic"/>
      <w:sz w:val="22"/>
      <w:szCs w:val="30"/>
      <w:lang w:val="en-GB" w:eastAsia="en-US"/>
    </w:rPr>
  </w:style>
  <w:style w:type="character" w:styleId="Strong">
    <w:name w:val="Strong"/>
    <w:basedOn w:val="DefaultParagraphFont"/>
    <w:uiPriority w:val="22"/>
    <w:qFormat/>
    <w:rsid w:val="00B849AA"/>
    <w:rPr>
      <w:b/>
      <w:bCs/>
    </w:rPr>
  </w:style>
  <w:style w:type="character" w:customStyle="1" w:styleId="HeaderChar">
    <w:name w:val="Header Char"/>
    <w:aliases w:val="encabezado Char"/>
    <w:basedOn w:val="DefaultParagraphFont"/>
    <w:link w:val="Header"/>
    <w:rsid w:val="00B849AA"/>
    <w:rPr>
      <w:rFonts w:ascii="Times New Roman" w:eastAsia="Batang" w:hAnsi="Times New Roman"/>
      <w:lang w:val="en-GB" w:eastAsia="en-US"/>
    </w:rPr>
  </w:style>
  <w:style w:type="character" w:customStyle="1" w:styleId="RectitleChar">
    <w:name w:val="Rec_title Char"/>
    <w:link w:val="Rectitle"/>
    <w:rsid w:val="00B849AA"/>
    <w:rPr>
      <w:rFonts w:ascii="Times New Roman Bold" w:hAnsi="Times New Roman Bold" w:cs="Traditional Arabic"/>
      <w:b/>
      <w:sz w:val="28"/>
      <w:szCs w:val="4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849AA"/>
    <w:rPr>
      <w:rFonts w:ascii="Times New Roman" w:eastAsia="Batang" w:hAnsi="Times New Roman" w:cs="Traditional Arabic"/>
      <w:caps/>
      <w:noProof/>
      <w:sz w:val="16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6F9C-5B56-45CB-933C-81A5DFBE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	</vt:lpstr>
    </vt:vector>
  </TitlesOfParts>
  <Company>ITU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	</dc:title>
  <dc:subject/>
  <dc:creator>Fernandez Virginia</dc:creator>
  <cp:keywords/>
  <dc:description/>
  <cp:lastModifiedBy>Author1</cp:lastModifiedBy>
  <cp:revision>4</cp:revision>
  <cp:lastPrinted>2012-03-14T13:56:00Z</cp:lastPrinted>
  <dcterms:created xsi:type="dcterms:W3CDTF">2012-05-03T07:02:00Z</dcterms:created>
  <dcterms:modified xsi:type="dcterms:W3CDTF">2024-01-29T13:01:00Z</dcterms:modified>
</cp:coreProperties>
</file>