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84E" w:rsidRPr="0044484E" w:rsidRDefault="0044484E" w:rsidP="00CE6AC2">
      <w:pPr>
        <w:pStyle w:val="QuestionNoBR"/>
        <w:rPr>
          <w:lang w:val="ru-RU"/>
        </w:rPr>
      </w:pPr>
      <w:r>
        <w:rPr>
          <w:lang w:val="ru-RU"/>
        </w:rPr>
        <w:t>ВОПРОС МСЭ-R 227/</w:t>
      </w:r>
      <w:r w:rsidRPr="0044484E">
        <w:rPr>
          <w:lang w:val="ru-RU"/>
        </w:rPr>
        <w:t>4</w:t>
      </w:r>
    </w:p>
    <w:p w:rsidR="0044484E" w:rsidRPr="007A2E09" w:rsidRDefault="0044484E" w:rsidP="00CE6AC2">
      <w:pPr>
        <w:pStyle w:val="Questiontitle"/>
        <w:rPr>
          <w:lang w:val="ru-RU"/>
        </w:rPr>
      </w:pPr>
      <w:r w:rsidRPr="00254868">
        <w:rPr>
          <w:lang w:val="ru-RU"/>
        </w:rPr>
        <w:t>Технические и эксплуатационные характеристики связи в условиях чрезвычайных ситуаций в подвижной спутниковой службе</w:t>
      </w:r>
      <w:r w:rsidRPr="0044484E">
        <w:rPr>
          <w:rStyle w:val="FootnoteReference"/>
          <w:lang w:val="ru-RU"/>
        </w:rPr>
        <w:footnoteReference w:customMarkFollows="1" w:id="1"/>
        <w:t>*</w:t>
      </w:r>
    </w:p>
    <w:p w:rsidR="0044484E" w:rsidRPr="00EB77E8" w:rsidRDefault="0044484E" w:rsidP="00CE6AC2">
      <w:pPr>
        <w:pStyle w:val="Questiondate"/>
        <w:rPr>
          <w:i w:val="0"/>
          <w:iCs/>
          <w:lang w:val="ru-RU"/>
        </w:rPr>
      </w:pPr>
      <w:r w:rsidRPr="0044484E">
        <w:rPr>
          <w:i w:val="0"/>
          <w:iCs/>
          <w:lang w:val="ru-RU"/>
        </w:rPr>
        <w:t>(2000)</w:t>
      </w:r>
    </w:p>
    <w:p w:rsidR="0044484E" w:rsidRPr="00254868" w:rsidRDefault="0044484E" w:rsidP="00CE6AC2">
      <w:pPr>
        <w:pStyle w:val="Normalaftertitle"/>
        <w:jc w:val="both"/>
        <w:rPr>
          <w:lang w:val="ru-RU"/>
        </w:rPr>
      </w:pPr>
      <w:r w:rsidRPr="00254868">
        <w:rPr>
          <w:lang w:val="ru-RU"/>
        </w:rPr>
        <w:t>Ассамблея радиосвязи МСЭ,</w:t>
      </w:r>
    </w:p>
    <w:p w:rsidR="0044484E" w:rsidRPr="00EB77E8" w:rsidRDefault="0044484E" w:rsidP="00CE6AC2">
      <w:pPr>
        <w:pStyle w:val="Call"/>
        <w:jc w:val="both"/>
        <w:rPr>
          <w:i w:val="0"/>
          <w:szCs w:val="22"/>
          <w:lang w:val="ru-RU"/>
        </w:rPr>
      </w:pPr>
      <w:r w:rsidRPr="00254868">
        <w:rPr>
          <w:szCs w:val="22"/>
          <w:lang w:val="ru-RU"/>
        </w:rPr>
        <w:t>учитывая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a)</w:t>
      </w:r>
      <w:r w:rsidRPr="00254868">
        <w:rPr>
          <w:lang w:val="ru-RU"/>
        </w:rPr>
        <w:tab/>
        <w:t>что в подвижной спутниковой службе (ПСС) растет число систем, которые предоставляют услуги связи, обеспечивающие глобальное или региональное покрытие;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b)</w:t>
      </w:r>
      <w:r w:rsidRPr="00254868">
        <w:rPr>
          <w:lang w:val="ru-RU"/>
        </w:rPr>
        <w:tab/>
        <w:t>что, как ожидается, пользователи подвижных спутниковых служб будут применять эти мобильные терминалы, чтобы воспользоваться услугами в условиях чрезвычайных ситуаций, особенно в малонаселенных, безлюдных или отдаленных районах;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c)</w:t>
      </w:r>
      <w:r w:rsidRPr="00254868">
        <w:rPr>
          <w:lang w:val="ru-RU"/>
        </w:rPr>
        <w:tab/>
        <w:t>что быстрая маршрутизация трафика в условиях чрезвычайных ситуаций и точные данные местоположения имеют важное значение в случаях поиска и спасания;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d)</w:t>
      </w:r>
      <w:r w:rsidRPr="00254868">
        <w:rPr>
          <w:lang w:val="ru-RU"/>
        </w:rPr>
        <w:tab/>
        <w:t>что в других службах работают системы подвижной радиосвязи, которые могут предоставить точные данные местоположения;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e)</w:t>
      </w:r>
      <w:r w:rsidRPr="00254868">
        <w:rPr>
          <w:lang w:val="ru-RU"/>
        </w:rPr>
        <w:tab/>
        <w:t>что имя абонента мобильного передатчика и номер обратного вызова имеют важное значение при операциях спасания для установления связи с вызывающим абонентом, если первоначальное соединение было нарушено, в качестве средства определения случайных ложных тревог и при преследовании в случаях злонамеренных вызовов;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f)</w:t>
      </w:r>
      <w:r w:rsidRPr="00254868">
        <w:rPr>
          <w:lang w:val="ru-RU"/>
        </w:rPr>
        <w:tab/>
        <w:t>что в других службах работают усовершенствованные системы сухопутной подвижной связи, которые могут предоставлять имя абонента и номер обратного вызова;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g)</w:t>
      </w:r>
      <w:r w:rsidRPr="00254868">
        <w:rPr>
          <w:lang w:val="ru-RU"/>
        </w:rPr>
        <w:tab/>
        <w:t>что в ПСС имеется существенная и растущая потребность в определении стандартных процедур международной маршрутизации для трафика при чрезвычайных ситуациях;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h)</w:t>
      </w:r>
      <w:r w:rsidRPr="00254868">
        <w:rPr>
          <w:lang w:val="ru-RU"/>
        </w:rPr>
        <w:tab/>
        <w:t>что во многих администрациях имеются процедуры обмена сообщениями при чрезвычайных ситуациях, с помощью которых вызовы автоматически маршрутизируются в учреждение, ответственное за реагирование;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j)</w:t>
      </w:r>
      <w:r w:rsidRPr="00254868">
        <w:rPr>
          <w:lang w:val="ru-RU"/>
        </w:rPr>
        <w:tab/>
        <w:t>что МСЭ-D направил в МСЭ-R заявление о взаимодействии в целях начала исследований технических и эксплуатационных требований к связи в чрезвычайных ситуациях в малонаселенных, безлюдных или отдаленных районах;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k)</w:t>
      </w:r>
      <w:r w:rsidRPr="00254868">
        <w:rPr>
          <w:lang w:val="ru-RU"/>
        </w:rPr>
        <w:tab/>
        <w:t>что связь в условиях бедствий, чрезвычайных ситуаций, для обеспечения безопасности и другая связь определены в Статье 33</w:t>
      </w:r>
      <w:r w:rsidRPr="00254868">
        <w:rPr>
          <w:b/>
          <w:bCs/>
          <w:lang w:val="ru-RU"/>
        </w:rPr>
        <w:t xml:space="preserve"> </w:t>
      </w:r>
      <w:r w:rsidRPr="00254868">
        <w:rPr>
          <w:lang w:val="ru-RU"/>
        </w:rPr>
        <w:t>Регламента радиосвязи,</w:t>
      </w:r>
    </w:p>
    <w:p w:rsidR="0044484E" w:rsidRPr="00EB77E8" w:rsidRDefault="0044484E" w:rsidP="00CE6AC2">
      <w:pPr>
        <w:pStyle w:val="Call"/>
        <w:jc w:val="both"/>
        <w:rPr>
          <w:i w:val="0"/>
          <w:iCs/>
          <w:lang w:val="ru-RU"/>
        </w:rPr>
      </w:pPr>
      <w:r w:rsidRPr="00254868">
        <w:rPr>
          <w:lang w:val="ru-RU"/>
        </w:rPr>
        <w:t>признавая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a)</w:t>
      </w:r>
      <w:r w:rsidRPr="00254868">
        <w:rPr>
          <w:lang w:val="ru-RU"/>
        </w:rPr>
        <w:tab/>
        <w:t>что с 1 февраля 1999 года Глобальная морская система для случаев бедствия и обеспечения безопасности (ГМСББ) была внедрена на судах, оснащение которых оборудованием ГМСББ является обязательным;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i/>
          <w:iCs/>
          <w:lang w:val="ru-RU"/>
        </w:rPr>
        <w:t>b)</w:t>
      </w:r>
      <w:r w:rsidRPr="00254868">
        <w:rPr>
          <w:lang w:val="ru-RU"/>
        </w:rPr>
        <w:tab/>
        <w:t xml:space="preserve">что в Международной морской организации обсуждается проект резолюции ассамблеи, в котором рассматриваются критерии для установки систем подвижной спутниковой связи в ГМСББ; </w:t>
      </w:r>
    </w:p>
    <w:p w:rsidR="0044484E" w:rsidRPr="00254868" w:rsidRDefault="0044484E" w:rsidP="00CE6AC2">
      <w:pPr>
        <w:keepLines/>
        <w:jc w:val="both"/>
        <w:rPr>
          <w:lang w:val="ru-RU"/>
        </w:rPr>
      </w:pPr>
      <w:r w:rsidRPr="0044484E">
        <w:rPr>
          <w:i/>
          <w:iCs/>
          <w:lang w:val="ru-RU"/>
        </w:rPr>
        <w:lastRenderedPageBreak/>
        <w:t>c)</w:t>
      </w:r>
      <w:r w:rsidRPr="00254868">
        <w:rPr>
          <w:lang w:val="ru-RU"/>
        </w:rPr>
        <w:tab/>
        <w:t>что стандарты воздушной безопасности и связи в чрезвычайных ситуациях и система автоматического зависимого наблюдения рассматриваются в Международной организации гражданской авиации, и поэтому вопросы, относящиеся к воздушной связи, не обсуждаются в данном Вопросе,</w:t>
      </w:r>
    </w:p>
    <w:p w:rsidR="0044484E" w:rsidRPr="00EB77E8" w:rsidRDefault="0044484E" w:rsidP="00CE6AC2">
      <w:pPr>
        <w:pStyle w:val="Call"/>
        <w:jc w:val="both"/>
        <w:rPr>
          <w:szCs w:val="22"/>
          <w:lang w:val="ru-RU"/>
        </w:rPr>
      </w:pPr>
      <w:r w:rsidRPr="00254868">
        <w:rPr>
          <w:szCs w:val="22"/>
          <w:lang w:val="ru-RU"/>
        </w:rPr>
        <w:t>решает</w:t>
      </w:r>
      <w:r w:rsidRPr="00254868">
        <w:rPr>
          <w:i w:val="0"/>
          <w:iCs/>
          <w:szCs w:val="22"/>
          <w:lang w:val="ru-RU"/>
        </w:rPr>
        <w:t>, что надлежит изучить следующий Вопрос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1</w:t>
      </w:r>
      <w:r w:rsidRPr="00254868">
        <w:rPr>
          <w:lang w:val="ru-RU"/>
        </w:rPr>
        <w:tab/>
        <w:t>Каковы предпочтительные технические и эксплуатационные возможности систем подвижной спутниковой связи, которые обеспечивают радиосвязь с использованием геостационарных или негеостационарных спутниковых систем для операций в условиях чрезвычайных ситуаций, кроме операций в рамках ГМСББ, за исключением операций в воздушной подвижной службе?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2</w:t>
      </w:r>
      <w:r w:rsidRPr="00254868">
        <w:rPr>
          <w:lang w:val="ru-RU"/>
        </w:rPr>
        <w:tab/>
        <w:t>Каковы различные проблемы технического и эксплуатационного характера, относящиеся к использованию систем ПСС для операций в условиях чрезвычайных ситуаций и операций пои</w:t>
      </w:r>
      <w:r>
        <w:rPr>
          <w:lang w:val="ru-RU"/>
        </w:rPr>
        <w:t>с</w:t>
      </w:r>
      <w:r w:rsidRPr="00254868">
        <w:rPr>
          <w:lang w:val="ru-RU"/>
        </w:rPr>
        <w:t>ка и спасания?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3</w:t>
      </w:r>
      <w:r w:rsidRPr="00254868">
        <w:rPr>
          <w:lang w:val="ru-RU"/>
        </w:rPr>
        <w:tab/>
        <w:t>Каковы предпочтительные эксплуатационные требования к системе автоматического определения местоположения (AОМ), например процедуры, точность и покрытие?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4</w:t>
      </w:r>
      <w:r w:rsidRPr="00254868">
        <w:rPr>
          <w:lang w:val="ru-RU"/>
        </w:rPr>
        <w:tab/>
        <w:t>Каковы аспекты, касающиеся маршрутизации трафика в условиях чрезвычайных ситуаций, переносимого ПСС, должны быть рассмотрены в целях обеспечения совместимости с существующими международными процедурами координации?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5</w:t>
      </w:r>
      <w:r w:rsidRPr="00254868">
        <w:rPr>
          <w:lang w:val="ru-RU"/>
        </w:rPr>
        <w:tab/>
        <w:t>Какая информация, которая должна автоматически передаваться вместе с вызовом, например имя абонента и номер обратного вызова, считается важной для вызовов в условиях чрезвычайных ситуаций?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6</w:t>
      </w:r>
      <w:r w:rsidRPr="00254868">
        <w:rPr>
          <w:lang w:val="ru-RU"/>
        </w:rPr>
        <w:tab/>
        <w:t>Какие системы голосовой связи и передач</w:t>
      </w:r>
      <w:r>
        <w:rPr>
          <w:lang w:val="ru-RU"/>
        </w:rPr>
        <w:t xml:space="preserve">и данных следует рассмотреть по </w:t>
      </w:r>
      <w:r w:rsidRPr="00254868">
        <w:rPr>
          <w:lang w:val="ru-RU"/>
        </w:rPr>
        <w:t>отдельности в отношении упомянутых выше вопросов?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7</w:t>
      </w:r>
      <w:r w:rsidRPr="00254868">
        <w:rPr>
          <w:lang w:val="ru-RU"/>
        </w:rPr>
        <w:tab/>
        <w:t>Какой тип вызова или сообщения представляет чрезвычайную ситуацию?</w:t>
      </w:r>
    </w:p>
    <w:p w:rsidR="0044484E" w:rsidRPr="00254868" w:rsidRDefault="0044484E" w:rsidP="00CE6AC2">
      <w:pPr>
        <w:jc w:val="both"/>
        <w:rPr>
          <w:lang w:val="ru-RU"/>
        </w:rPr>
      </w:pPr>
      <w:r w:rsidRPr="0044484E">
        <w:rPr>
          <w:lang w:val="ru-RU"/>
        </w:rPr>
        <w:t>8</w:t>
      </w:r>
      <w:r w:rsidRPr="00254868">
        <w:rPr>
          <w:lang w:val="ru-RU"/>
        </w:rPr>
        <w:tab/>
        <w:t>Как следует определять термин "чрезвычайная ситуация"?</w:t>
      </w:r>
    </w:p>
    <w:p w:rsidR="0044484E" w:rsidRPr="00EB77E8" w:rsidRDefault="0044484E" w:rsidP="00CE6AC2">
      <w:pPr>
        <w:pStyle w:val="Call"/>
        <w:jc w:val="both"/>
        <w:rPr>
          <w:lang w:val="ru-RU"/>
        </w:rPr>
      </w:pPr>
      <w:r w:rsidRPr="00254868">
        <w:rPr>
          <w:lang w:val="ru-RU"/>
        </w:rPr>
        <w:t>решает далее</w:t>
      </w:r>
    </w:p>
    <w:p w:rsidR="0044484E" w:rsidRPr="005E73EC" w:rsidRDefault="0044484E" w:rsidP="00CE6AC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44484E" w:rsidRPr="005E73EC" w:rsidRDefault="0044484E" w:rsidP="00CE6AC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2D7D47">
        <w:rPr>
          <w:szCs w:val="22"/>
          <w:lang w:val="ru-RU"/>
        </w:rPr>
        <w:t>едования следует завершить к 20</w:t>
      </w:r>
      <w:r w:rsidR="002D7D47" w:rsidRPr="00CE6AC2">
        <w:rPr>
          <w:szCs w:val="22"/>
          <w:lang w:val="ru-RU"/>
        </w:rPr>
        <w:t>2</w:t>
      </w:r>
      <w:r w:rsidR="00CE6AC2">
        <w:rPr>
          <w:szCs w:val="22"/>
          <w:lang w:val="fr-FR"/>
        </w:rPr>
        <w:t>5</w:t>
      </w:r>
      <w:r w:rsidRPr="005E73EC">
        <w:rPr>
          <w:szCs w:val="22"/>
          <w:lang w:val="ru-RU"/>
        </w:rPr>
        <w:t xml:space="preserve"> году.</w:t>
      </w:r>
    </w:p>
    <w:p w:rsidR="0044484E" w:rsidRPr="00254868" w:rsidRDefault="0044484E" w:rsidP="00CE6AC2">
      <w:pPr>
        <w:pStyle w:val="Note"/>
        <w:spacing w:before="240"/>
        <w:jc w:val="both"/>
        <w:rPr>
          <w:lang w:val="ru-RU"/>
        </w:rPr>
      </w:pPr>
      <w:r w:rsidRPr="00254868">
        <w:rPr>
          <w:lang w:val="ru-RU"/>
        </w:rPr>
        <w:t>ПРИМЕЧАНИЕ – Результаты этих исследований должны быть доведены до сведения Сектора развития электросвязи.</w:t>
      </w:r>
    </w:p>
    <w:p w:rsidR="0044484E" w:rsidRDefault="0044484E" w:rsidP="00CE6AC2">
      <w:pPr>
        <w:spacing w:before="240"/>
        <w:jc w:val="both"/>
        <w:rPr>
          <w:lang w:val="ru-RU"/>
        </w:rPr>
      </w:pPr>
      <w:r w:rsidRPr="00254868">
        <w:rPr>
          <w:lang w:val="ru-RU"/>
        </w:rPr>
        <w:t>Категория: S</w:t>
      </w:r>
      <w:r w:rsidRPr="00EB77E8">
        <w:rPr>
          <w:lang w:val="ru-RU"/>
        </w:rPr>
        <w:t>1</w:t>
      </w:r>
    </w:p>
    <w:sectPr w:rsidR="0044484E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B3D" w:rsidRDefault="00C61B3D">
      <w:r>
        <w:separator/>
      </w:r>
    </w:p>
  </w:endnote>
  <w:endnote w:type="continuationSeparator" w:id="0">
    <w:p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B3D" w:rsidRDefault="00C61B3D">
      <w:r>
        <w:t>____________________</w:t>
      </w:r>
    </w:p>
  </w:footnote>
  <w:footnote w:type="continuationSeparator" w:id="0">
    <w:p w:rsidR="00C61B3D" w:rsidRDefault="00C61B3D">
      <w:r>
        <w:continuationSeparator/>
      </w:r>
    </w:p>
  </w:footnote>
  <w:footnote w:id="1">
    <w:p w:rsidR="0044484E" w:rsidRPr="007A2E09" w:rsidRDefault="0044484E" w:rsidP="0044484E">
      <w:pPr>
        <w:pStyle w:val="FootnoteText"/>
        <w:rPr>
          <w:lang w:val="ru-RU"/>
        </w:rPr>
      </w:pPr>
      <w:r w:rsidRPr="007A2E09">
        <w:rPr>
          <w:rStyle w:val="FootnoteReference"/>
          <w:lang w:val="ru-RU"/>
        </w:rPr>
        <w:t>*</w:t>
      </w:r>
      <w:r w:rsidRPr="007A2E09">
        <w:rPr>
          <w:lang w:val="ru-RU"/>
        </w:rPr>
        <w:t xml:space="preserve"> </w:t>
      </w:r>
      <w:r w:rsidRPr="00386DC0">
        <w:rPr>
          <w:lang w:val="ru-RU"/>
        </w:rPr>
        <w:t>За исключением воздужной подвижной службы.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D7D4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486389">
    <w:abstractNumId w:val="3"/>
  </w:num>
  <w:num w:numId="2" w16cid:durableId="660962949">
    <w:abstractNumId w:val="5"/>
  </w:num>
  <w:num w:numId="3" w16cid:durableId="1685865487">
    <w:abstractNumId w:val="0"/>
  </w:num>
  <w:num w:numId="4" w16cid:durableId="1791363276">
    <w:abstractNumId w:val="4"/>
  </w:num>
  <w:num w:numId="5" w16cid:durableId="993994011">
    <w:abstractNumId w:val="7"/>
  </w:num>
  <w:num w:numId="6" w16cid:durableId="170339310">
    <w:abstractNumId w:val="1"/>
  </w:num>
  <w:num w:numId="7" w16cid:durableId="1921209280">
    <w:abstractNumId w:val="8"/>
  </w:num>
  <w:num w:numId="8" w16cid:durableId="1742874840">
    <w:abstractNumId w:val="6"/>
  </w:num>
  <w:num w:numId="9" w16cid:durableId="52220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2D7D47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24D5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30919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A040E"/>
    <w:rsid w:val="00BE4FE8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E6AC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908A8"/>
  <w15:docId w15:val="{AA372A98-E7BB-4F1B-8C7A-AA68BB1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D16B-9368-4B60-93EE-75DD555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6</cp:revision>
  <cp:lastPrinted>2012-03-15T14:58:00Z</cp:lastPrinted>
  <dcterms:created xsi:type="dcterms:W3CDTF">2012-05-02T14:46:00Z</dcterms:created>
  <dcterms:modified xsi:type="dcterms:W3CDTF">2024-01-29T13:00:00Z</dcterms:modified>
</cp:coreProperties>
</file>