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90" w:rsidRDefault="00647F90" w:rsidP="00647F90">
      <w:pPr>
        <w:pStyle w:val="QuestionNoBR"/>
      </w:pPr>
      <w:r>
        <w:t>CUESTIÓN UIT-R 218-1/4</w:t>
      </w:r>
    </w:p>
    <w:p w:rsidR="00647F90" w:rsidRDefault="00647F90" w:rsidP="00647F90">
      <w:pPr>
        <w:pStyle w:val="Questiontitle"/>
      </w:pPr>
      <w:r>
        <w:t xml:space="preserve">Compatibilidad entre los satélites del servicio fijo por satélite </w:t>
      </w:r>
      <w:r>
        <w:br/>
        <w:t>con tratamiento a bordo y las redes terrenales</w:t>
      </w:r>
    </w:p>
    <w:p w:rsidR="00647F90" w:rsidRDefault="00647F90" w:rsidP="00647F90">
      <w:pPr>
        <w:pStyle w:val="Questiondate"/>
      </w:pPr>
      <w:r>
        <w:t>(1993-1995)</w:t>
      </w:r>
    </w:p>
    <w:p w:rsidR="00647F90" w:rsidRDefault="00647F90" w:rsidP="00647F90">
      <w:pPr>
        <w:pStyle w:val="Normalaftertitle0"/>
      </w:pPr>
      <w:r>
        <w:t>La Asamblea de Radiocomunicaciones de la UIT,</w:t>
      </w:r>
    </w:p>
    <w:p w:rsidR="00647F90" w:rsidRDefault="00647F90" w:rsidP="00647F90">
      <w:pPr>
        <w:pStyle w:val="Call"/>
      </w:pPr>
      <w:r>
        <w:t>considerando</w:t>
      </w:r>
    </w:p>
    <w:p w:rsidR="00647F90" w:rsidRDefault="00647F90" w:rsidP="00647F90">
      <w:r w:rsidRPr="00647F90">
        <w:rPr>
          <w:i/>
          <w:iCs/>
        </w:rPr>
        <w:t>a)</w:t>
      </w:r>
      <w:r>
        <w:tab/>
        <w:t>que varias administraciones han lanzado y están desarrollando sistemas de satélite en el servicio fijo por satélite (SFS) que utilizan en diversos grados un tratamiento a bordo (OBP, on</w:t>
      </w:r>
      <w:r>
        <w:noBreakHyphen/>
        <w:t xml:space="preserve">board processing) digital de la señal en banda de base, tanto para los satélites geoestacionarios (OSG) como para los no geoestacionarios (no OSG) (por ejemplo, satélites de órbita baja (LEO); </w:t>
      </w:r>
    </w:p>
    <w:p w:rsidR="00647F90" w:rsidRDefault="00647F90" w:rsidP="00647F90">
      <w:r w:rsidRPr="00647F90">
        <w:rPr>
          <w:i/>
          <w:iCs/>
        </w:rPr>
        <w:t>b)</w:t>
      </w:r>
      <w:r>
        <w:tab/>
        <w:t>que esos sistemas transmitirán flujos de información digital síncronos y asíncronos a diversas velocidades binarias;</w:t>
      </w:r>
    </w:p>
    <w:p w:rsidR="00647F90" w:rsidRDefault="00647F90" w:rsidP="00647F90">
      <w:r w:rsidRPr="00647F90">
        <w:rPr>
          <w:i/>
          <w:iCs/>
        </w:rPr>
        <w:t>c)</w:t>
      </w:r>
      <w:r>
        <w:tab/>
        <w:t>que esos flujos de información podrían constar de diversos tipos de tráfico, que abarquen desde tráfico de velocidad binaria relativamente baja (por ejemplo, VSAT - terminales de muy pequeña abertura) hasta tráfico de alta velocidad binaria, RDSI, RDSI</w:t>
      </w:r>
      <w:r>
        <w:noBreakHyphen/>
        <w:t>BA, SDH y de relevo de trama y otros protocolos internacionales y técnicas de transmisión acordados y evolutivos y que la subred de satélite que los transmita estará integrada en una red pública conmutada (RPC) más grande;</w:t>
      </w:r>
    </w:p>
    <w:p w:rsidR="00647F90" w:rsidRDefault="00647F90" w:rsidP="00647F90">
      <w:r w:rsidRPr="00647F90">
        <w:rPr>
          <w:i/>
          <w:iCs/>
        </w:rPr>
        <w:t>d)</w:t>
      </w:r>
      <w:r>
        <w:tab/>
        <w:t>que esos protocolos y técnicas pueden ser muy sensibles al funcionamiento del OBP y que la compatibilidad entre la red de satélite y la red terrenal, con respecto a las diversas posibilidades de interfuncionamiento e interconexión, puede verse perjudicada por determinadas funciones del tratamiento a bordo;</w:t>
      </w:r>
    </w:p>
    <w:p w:rsidR="00647F90" w:rsidRDefault="00647F90" w:rsidP="00647F90">
      <w:r w:rsidRPr="00647F90">
        <w:rPr>
          <w:i/>
          <w:iCs/>
        </w:rPr>
        <w:t>e)</w:t>
      </w:r>
      <w:r>
        <w:tab/>
        <w:t>que el sistema o sistemas mundiales que constan de un amplio número de satélites con tratamiento a bordo en órbitas terrestres bajas (LEO) y que utilizan enlaces entre satélites (ISL, intersatellite links) están siendo desarrollados para los servicios fijos por satélite, y que tal sistema o sistemas plantean nuevas cuestiones prácticamente inexploradas sobre sistemas y redes relacionadas con la compatibilidad de la red pública conmutada (RPC), la calidad de funcionamiento y la disponibilidad, el tiempo de espera, el encaminamiento y retardo (tanto fijo como variable), la temporización y sincronización y el control de la congestión;</w:t>
      </w:r>
    </w:p>
    <w:p w:rsidR="00647F90" w:rsidRDefault="00647F90" w:rsidP="00647F90">
      <w:r w:rsidRPr="00647F90">
        <w:rPr>
          <w:i/>
          <w:iCs/>
        </w:rPr>
        <w:t>f)</w:t>
      </w:r>
      <w:r>
        <w:tab/>
        <w:t>que este o estos nuevos sistemas podrían funcionar por encima de la velocidad primaria y utilizar frecuencias superiores a 15 GHz;</w:t>
      </w:r>
    </w:p>
    <w:p w:rsidR="00647F90" w:rsidRDefault="00647F90" w:rsidP="00647F90">
      <w:r w:rsidRPr="00647F90">
        <w:rPr>
          <w:i/>
          <w:iCs/>
        </w:rPr>
        <w:t>g)</w:t>
      </w:r>
      <w:r>
        <w:tab/>
        <w:t>que la calidad de funcionamiento digital a la velocidad primaria o superior está establecida en las Recomendaciones UIT</w:t>
      </w:r>
      <w:r>
        <w:noBreakHyphen/>
        <w:t>T G.826 y UIT</w:t>
      </w:r>
      <w:r>
        <w:noBreakHyphen/>
        <w:t>R S.1062, pero sólo para sistemas que funcionan a frecuencias inferiores a 15 GHz;</w:t>
      </w:r>
    </w:p>
    <w:p w:rsidR="00647F90" w:rsidRDefault="00647F90" w:rsidP="00647F90">
      <w:r w:rsidRPr="00647F90">
        <w:rPr>
          <w:i/>
          <w:iCs/>
        </w:rPr>
        <w:t>h)</w:t>
      </w:r>
      <w:r>
        <w:tab/>
        <w:t>que el OBP puede mejorar la calidad, la flexibilidad, los servicios y la eficacia espectral,</w:t>
      </w:r>
    </w:p>
    <w:p w:rsidR="00647F90" w:rsidRDefault="00647F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647F90" w:rsidRDefault="00647F90" w:rsidP="00647F90">
      <w:pPr>
        <w:pStyle w:val="Call"/>
      </w:pPr>
      <w:r>
        <w:lastRenderedPageBreak/>
        <w:t>decide</w:t>
      </w:r>
      <w:r>
        <w:rPr>
          <w:i w:val="0"/>
          <w:iCs/>
        </w:rPr>
        <w:t xml:space="preserve"> poner a estudio las siguientes Cuestiones</w:t>
      </w:r>
    </w:p>
    <w:p w:rsidR="00647F90" w:rsidRDefault="00647F90" w:rsidP="00647F90">
      <w:r w:rsidRPr="00647F90">
        <w:t>1</w:t>
      </w:r>
      <w:r>
        <w:tab/>
        <w:t>¿Qué parámetros concretos de la red y del tráfico pueden verse afectados por el OBP digital en banda de base?</w:t>
      </w:r>
    </w:p>
    <w:p w:rsidR="00647F90" w:rsidRDefault="00647F90" w:rsidP="00647F90">
      <w:pPr>
        <w:rPr>
          <w:b/>
          <w:bCs/>
        </w:rPr>
      </w:pPr>
      <w:r w:rsidRPr="00647F90">
        <w:t>2</w:t>
      </w:r>
      <w:r>
        <w:tab/>
        <w:t>¿Qué parámetros específicos de red y tráfico se ven potencial y singularmente afectados por el encaminamiento de tráfico digital que pasa a través de un número posiblemente elevado de satélites LEO, que utilizan tanto OBP como ISL y que funcionan en frecuencias del SFS cercanos a 30 y 20 GHz?</w:t>
      </w:r>
    </w:p>
    <w:p w:rsidR="00647F90" w:rsidRDefault="00647F90" w:rsidP="00647F90">
      <w:r w:rsidRPr="00647F90">
        <w:t>3</w:t>
      </w:r>
      <w:r>
        <w:tab/>
        <w:t>¿Qué características generales del sistema OBP pueden provocar incompatibilidades en la interfaz de la subred de satélite (tales como retardos de señalización, de espera y de tratamiento o problemas de sincronización, encaminamiento, fiabilidad y calidad)?</w:t>
      </w:r>
    </w:p>
    <w:p w:rsidR="00647F90" w:rsidRDefault="00647F90" w:rsidP="00647F90">
      <w:r w:rsidRPr="00647F90">
        <w:t>4</w:t>
      </w:r>
      <w:r>
        <w:tab/>
        <w:t>¿Cuáles son las características funcionales específicas que debe presentar el sistema OBP para ser conforme con los requisitos de calidad especificados por la UIT y para lograr una utilización eficaz de las asignación de las radiofrecuencias y posiciones orbitales de los satélites?</w:t>
      </w:r>
    </w:p>
    <w:p w:rsidR="00647F90" w:rsidRDefault="00647F90" w:rsidP="00647F90">
      <w:pPr>
        <w:rPr>
          <w:b/>
          <w:bCs/>
        </w:rPr>
      </w:pPr>
      <w:r w:rsidRPr="00647F90">
        <w:t>5</w:t>
      </w:r>
      <w:r>
        <w:tab/>
        <w:t>¿Son válidos los objetivos de calidad existentes especificados en la Recomendación UIT</w:t>
      </w:r>
      <w:r>
        <w:noBreakHyphen/>
        <w:t>R S.1062 para los sistemas que funcionan en frecuencias cercanas a 30 y 20 GHz, y en caso contrario, cómo deben especificarse los requisitos de calidad de modo que sean aplicables a estas frecuencias?</w:t>
      </w:r>
    </w:p>
    <w:p w:rsidR="00647F90" w:rsidRDefault="00647F90" w:rsidP="00647F90">
      <w:r w:rsidRPr="00647F90">
        <w:t>6</w:t>
      </w:r>
      <w:r>
        <w:tab/>
        <w:t>¿Qué Recomendaciones actuales y proyectadas de la UIT pueden limitar u obstaculizar la utilización de sistemas OBP en el SFS?</w:t>
      </w:r>
    </w:p>
    <w:p w:rsidR="00647F90" w:rsidRDefault="00647F90" w:rsidP="00647F90">
      <w:pPr>
        <w:pStyle w:val="Call"/>
      </w:pPr>
      <w:r>
        <w:t>decide también</w:t>
      </w:r>
    </w:p>
    <w:p w:rsidR="00647F90" w:rsidRDefault="00647F90" w:rsidP="00647F90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:rsidR="00647F90" w:rsidRDefault="00647F90" w:rsidP="00647F90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AF21B8">
        <w:t>hos estudios se terminen en 2023</w:t>
      </w:r>
      <w:bookmarkStart w:id="0" w:name="_GoBack"/>
      <w:bookmarkEnd w:id="0"/>
      <w:r>
        <w:t xml:space="preserve"> como muy tarde.</w:t>
      </w:r>
    </w:p>
    <w:p w:rsidR="00647F90" w:rsidRDefault="00647F90" w:rsidP="00647F90">
      <w:pPr>
        <w:spacing w:before="100"/>
      </w:pPr>
    </w:p>
    <w:p w:rsidR="00647F90" w:rsidRDefault="00647F90" w:rsidP="00647F90">
      <w:r>
        <w:rPr>
          <w:lang w:val="es-ES"/>
        </w:rPr>
        <w:t>Categoría: S2</w:t>
      </w:r>
    </w:p>
    <w:p w:rsidR="00C8236A" w:rsidRDefault="00C8236A" w:rsidP="0038044C"/>
    <w:p w:rsidR="00647F90" w:rsidRDefault="00647F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647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D8" w:rsidRDefault="00C44CD8">
      <w:r>
        <w:separator/>
      </w:r>
    </w:p>
  </w:endnote>
  <w:endnote w:type="continuationSeparator" w:id="0">
    <w:p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93" w:rsidRDefault="00162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93" w:rsidRDefault="00162C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D8" w:rsidRPr="00A022BA" w:rsidRDefault="00C44CD8" w:rsidP="00162C9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D8" w:rsidRDefault="00C44CD8">
      <w:r>
        <w:t>____________________</w:t>
      </w:r>
    </w:p>
  </w:footnote>
  <w:footnote w:type="continuationSeparator" w:id="0">
    <w:p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93" w:rsidRDefault="00162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1B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93" w:rsidRDefault="00162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375E0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62C93"/>
    <w:rsid w:val="00190B55"/>
    <w:rsid w:val="0019540A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0F73"/>
    <w:rsid w:val="002B2B3E"/>
    <w:rsid w:val="002B6DE8"/>
    <w:rsid w:val="002C08B4"/>
    <w:rsid w:val="002D1F79"/>
    <w:rsid w:val="002D7604"/>
    <w:rsid w:val="002E0CE6"/>
    <w:rsid w:val="002F7AB6"/>
    <w:rsid w:val="002F7E23"/>
    <w:rsid w:val="00324C9B"/>
    <w:rsid w:val="003366F2"/>
    <w:rsid w:val="00344C92"/>
    <w:rsid w:val="0037142C"/>
    <w:rsid w:val="003730AE"/>
    <w:rsid w:val="00377C50"/>
    <w:rsid w:val="0038044C"/>
    <w:rsid w:val="00380A7C"/>
    <w:rsid w:val="003A16DE"/>
    <w:rsid w:val="003C0613"/>
    <w:rsid w:val="003E30FF"/>
    <w:rsid w:val="003E3632"/>
    <w:rsid w:val="003E4083"/>
    <w:rsid w:val="004010BE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3900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C170D"/>
    <w:rsid w:val="006C6E3B"/>
    <w:rsid w:val="006F7F46"/>
    <w:rsid w:val="0070342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35A7C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AF21B8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1B2B"/>
    <w:rsid w:val="00C44CD8"/>
    <w:rsid w:val="00C706C6"/>
    <w:rsid w:val="00C73011"/>
    <w:rsid w:val="00C76327"/>
    <w:rsid w:val="00C8236A"/>
    <w:rsid w:val="00C86DF5"/>
    <w:rsid w:val="00CC6B5F"/>
    <w:rsid w:val="00CE47FD"/>
    <w:rsid w:val="00CE7533"/>
    <w:rsid w:val="00CF4DCC"/>
    <w:rsid w:val="00D11A24"/>
    <w:rsid w:val="00D1218A"/>
    <w:rsid w:val="00D152E4"/>
    <w:rsid w:val="00D2543D"/>
    <w:rsid w:val="00D26587"/>
    <w:rsid w:val="00D754E1"/>
    <w:rsid w:val="00D76C10"/>
    <w:rsid w:val="00D928AE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46BD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64BE08-C832-4C1A-A63D-9FBFAEC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A8F-0A5A-4813-A174-E1498782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Sir Bosson, Ana</cp:lastModifiedBy>
  <cp:revision>6</cp:revision>
  <cp:lastPrinted>2012-03-12T15:13:00Z</cp:lastPrinted>
  <dcterms:created xsi:type="dcterms:W3CDTF">2012-05-01T14:37:00Z</dcterms:created>
  <dcterms:modified xsi:type="dcterms:W3CDTF">2019-09-13T15:18:00Z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