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7F7F" w14:textId="77777777" w:rsidR="00225842" w:rsidRPr="001C2CDB" w:rsidRDefault="00225842" w:rsidP="00225842">
      <w:pPr>
        <w:pStyle w:val="QuestionNo"/>
        <w:jc w:val="center"/>
        <w:rPr>
          <w:sz w:val="28"/>
          <w:rtl/>
          <w:lang w:val="en-US" w:bidi="ar-EG"/>
        </w:rPr>
      </w:pPr>
      <w:r w:rsidRPr="00700330">
        <w:rPr>
          <w:rtl/>
          <w:lang w:val="en-US" w:bidi="ar-EG"/>
        </w:rPr>
        <w:t xml:space="preserve">المسألة </w:t>
      </w:r>
      <w:r w:rsidRPr="00700330">
        <w:rPr>
          <w:lang w:val="en-US" w:bidi="ar-EG"/>
        </w:rPr>
        <w:t>ITU-R 214/4</w:t>
      </w:r>
    </w:p>
    <w:p w14:paraId="7438F563" w14:textId="77777777" w:rsidR="00225842" w:rsidRPr="00B70A16" w:rsidRDefault="00225842" w:rsidP="00225842">
      <w:pPr>
        <w:pStyle w:val="Questiontitle"/>
        <w:spacing w:before="240"/>
        <w:rPr>
          <w:lang w:bidi="ar-EG"/>
        </w:rPr>
      </w:pPr>
      <w:r w:rsidRPr="00B70A16">
        <w:rPr>
          <w:rtl/>
          <w:lang w:bidi="ar-EG"/>
        </w:rPr>
        <w:t>التأثيرات التقنية لاستعمال الحزم الساتلية القابلة للتوجيه ولإعادة التشكيل</w:t>
      </w:r>
    </w:p>
    <w:p w14:paraId="482AD764" w14:textId="77777777" w:rsidR="00225842" w:rsidRPr="00B70A16" w:rsidRDefault="00225842" w:rsidP="00225842">
      <w:pPr>
        <w:pStyle w:val="Questiondate"/>
        <w:rPr>
          <w:i w:val="0"/>
          <w:rtl/>
          <w:lang w:val="en-US" w:bidi="ar-EG"/>
        </w:rPr>
      </w:pPr>
      <w:r w:rsidRPr="00B70A16">
        <w:rPr>
          <w:i w:val="0"/>
          <w:lang w:val="en-US" w:bidi="ar-EG"/>
        </w:rPr>
        <w:t>(1993)</w:t>
      </w:r>
    </w:p>
    <w:p w14:paraId="2E95FE0E" w14:textId="77777777" w:rsidR="00225842" w:rsidRDefault="00225842" w:rsidP="00225842">
      <w:pPr>
        <w:pStyle w:val="Normalaftertitle"/>
        <w:rPr>
          <w:rtl/>
          <w:lang w:bidi="ar-EG"/>
        </w:rPr>
      </w:pPr>
      <w:r>
        <w:rPr>
          <w:rtl/>
          <w:lang w:bidi="ar-EG"/>
        </w:rPr>
        <w:t xml:space="preserve">إن جمعية الاتصالات الراديوية </w:t>
      </w:r>
      <w:r>
        <w:rPr>
          <w:rFonts w:hint="cs"/>
          <w:rtl/>
          <w:lang w:bidi="ar-EG"/>
        </w:rPr>
        <w:t>ل</w:t>
      </w:r>
      <w:r w:rsidRPr="00EF5726">
        <w:rPr>
          <w:rtl/>
          <w:lang w:bidi="ar-EG"/>
        </w:rPr>
        <w:t>لاتحاد الدولي للاتصالات</w:t>
      </w:r>
      <w:r>
        <w:rPr>
          <w:rtl/>
          <w:lang w:bidi="ar-EG"/>
        </w:rPr>
        <w:t>،</w:t>
      </w:r>
    </w:p>
    <w:p w14:paraId="4B403A0C" w14:textId="77777777" w:rsidR="00225842" w:rsidRDefault="00225842" w:rsidP="00225842">
      <w:pPr>
        <w:pStyle w:val="Call"/>
        <w:spacing w:before="120"/>
        <w:rPr>
          <w:rtl/>
        </w:rPr>
      </w:pPr>
      <w:r>
        <w:rPr>
          <w:rtl/>
        </w:rPr>
        <w:t>إذ تضع في اعتبارها</w:t>
      </w:r>
    </w:p>
    <w:p w14:paraId="79FFCBD4" w14:textId="77777777" w:rsidR="00225842" w:rsidRDefault="00225842" w:rsidP="00225842">
      <w:pPr>
        <w:rPr>
          <w:rtl/>
          <w:lang w:bidi="ar-EG"/>
        </w:rPr>
      </w:pPr>
      <w:r w:rsidRPr="00225842">
        <w:rPr>
          <w:rFonts w:hint="cs"/>
          <w:i/>
          <w:iCs/>
          <w:rtl/>
          <w:lang w:bidi="ar-EG"/>
        </w:rPr>
        <w:t xml:space="preserve"> </w:t>
      </w:r>
      <w:r w:rsidRPr="00225842">
        <w:rPr>
          <w:i/>
          <w:iCs/>
          <w:rtl/>
          <w:lang w:bidi="ar-EG"/>
        </w:rPr>
        <w:t>أ )</w:t>
      </w:r>
      <w:r>
        <w:rPr>
          <w:rtl/>
          <w:lang w:bidi="ar-EG"/>
        </w:rPr>
        <w:tab/>
        <w:t>أن هناك إمكانيات لاستعمال حزم قابلة للتوجيه أو قابلة لإعادة التشكيل بالتحكم من بعد، وكذلك لاستعمال حزم قابلة للتوجيه أو للتشكيل دينامياً على أساس توزيع زمني؛</w:t>
      </w:r>
    </w:p>
    <w:p w14:paraId="653B6C50" w14:textId="77777777" w:rsidR="00225842" w:rsidRDefault="00225842" w:rsidP="00225842">
      <w:pPr>
        <w:rPr>
          <w:rtl/>
          <w:lang w:bidi="ar-EG"/>
        </w:rPr>
      </w:pPr>
      <w:r w:rsidRPr="00225842">
        <w:rPr>
          <w:i/>
          <w:iCs/>
          <w:rtl/>
          <w:lang w:bidi="ar-EG"/>
        </w:rPr>
        <w:t>ب)</w:t>
      </w:r>
      <w:r>
        <w:rPr>
          <w:rtl/>
          <w:lang w:bidi="ar-EG"/>
        </w:rPr>
        <w:tab/>
        <w:t>أن الحزم الساتلية القابلة للتوجيه ولإعادة التشكيل تمثل وسيلة لتكييف سعة الساتل مع تغييرات غير متوقعة في توزيع حركة الاتصالات أثناء أعمار نافعة متزايدة في المدار؛</w:t>
      </w:r>
    </w:p>
    <w:p w14:paraId="33B73346" w14:textId="77777777" w:rsidR="00225842" w:rsidRDefault="00225842" w:rsidP="00225842">
      <w:pPr>
        <w:rPr>
          <w:rtl/>
          <w:lang w:bidi="ar-EG"/>
        </w:rPr>
      </w:pPr>
      <w:r w:rsidRPr="00225842">
        <w:rPr>
          <w:i/>
          <w:iCs/>
          <w:rtl/>
          <w:lang w:bidi="ar-EG"/>
        </w:rPr>
        <w:t>ج)</w:t>
      </w:r>
      <w:r>
        <w:rPr>
          <w:rtl/>
          <w:lang w:bidi="ar-EG"/>
        </w:rPr>
        <w:tab/>
        <w:t>أن الحزم الساتلية القابلة للتوجيه ولإعادة التشكيل تساعد على تسهيل إعادة موضعة السواتل في المدار، وبذلك توفر وسيلة لتحسين استخدام المدار؛</w:t>
      </w:r>
    </w:p>
    <w:p w14:paraId="1636C1B9" w14:textId="77777777" w:rsidR="00225842" w:rsidRDefault="00225842" w:rsidP="00225842">
      <w:pPr>
        <w:rPr>
          <w:rtl/>
          <w:lang w:bidi="ar-EG"/>
        </w:rPr>
      </w:pPr>
      <w:r w:rsidRPr="00225842">
        <w:rPr>
          <w:i/>
          <w:iCs/>
          <w:rtl/>
          <w:lang w:bidi="ar-EG"/>
        </w:rPr>
        <w:t>د)</w:t>
      </w:r>
      <w:r>
        <w:rPr>
          <w:rtl/>
          <w:lang w:bidi="ar-EG"/>
        </w:rPr>
        <w:tab/>
        <w:t>أن الحزم الساتلية القابلة للتوجيه ولإعادة التشكيل يمكن إدماجها في تخطيطات نفاذ متعدد بتوزيع مكاني ومعالجة على المتن، مما يحسّن التوصيلية ودرجة الاستعمال لمختلف السواتل، وبالتالي يساعد على الحصول على زيادة فعّالية استعمال مدار السواتل المستقرة بالنسبة إلى الأرض؛</w:t>
      </w:r>
    </w:p>
    <w:p w14:paraId="4DB2A003" w14:textId="77777777" w:rsidR="00225842" w:rsidRDefault="00225842" w:rsidP="00225842">
      <w:pPr>
        <w:rPr>
          <w:rtl/>
          <w:lang w:bidi="ar-EG"/>
        </w:rPr>
      </w:pPr>
      <w:r w:rsidRPr="00225842">
        <w:rPr>
          <w:rFonts w:hint="cs"/>
          <w:i/>
          <w:iCs/>
          <w:rtl/>
          <w:lang w:val="en-US" w:bidi="ar-EG"/>
        </w:rPr>
        <w:t>ﻫ</w:t>
      </w:r>
      <w:r w:rsidRPr="00225842">
        <w:rPr>
          <w:rFonts w:hint="cs"/>
          <w:i/>
          <w:iCs/>
          <w:rtl/>
          <w:lang w:bidi="ar-EG"/>
        </w:rPr>
        <w:t xml:space="preserve"> </w:t>
      </w:r>
      <w:r w:rsidRPr="00225842">
        <w:rPr>
          <w:i/>
          <w:iCs/>
          <w:rtl/>
          <w:lang w:bidi="ar-EG"/>
        </w:rPr>
        <w:t>)</w:t>
      </w:r>
      <w:r>
        <w:rPr>
          <w:rtl/>
          <w:lang w:bidi="ar-EG"/>
        </w:rPr>
        <w:tab/>
        <w:t>أن مفهوم الحزم القابلة للتوجيه ولإعادة التشكيل يطرح بعض الإشكالات فيما يخص تطبيق لوائح الراديو، لأن مفهوم منطقة تغطية وحيدة منفصلة لا ينطبق في هذه الحالة؛</w:t>
      </w:r>
    </w:p>
    <w:p w14:paraId="58B169B5" w14:textId="77777777" w:rsidR="00225842" w:rsidRDefault="00225842" w:rsidP="00225842">
      <w:pPr>
        <w:rPr>
          <w:rtl/>
          <w:lang w:bidi="ar-EG"/>
        </w:rPr>
      </w:pPr>
      <w:r w:rsidRPr="00225842">
        <w:rPr>
          <w:i/>
          <w:iCs/>
          <w:rtl/>
          <w:lang w:bidi="ar-EG"/>
        </w:rPr>
        <w:t>و )</w:t>
      </w:r>
      <w:r>
        <w:rPr>
          <w:rtl/>
          <w:lang w:bidi="ar-EG"/>
        </w:rPr>
        <w:tab/>
        <w:t>أن أحد حلول مسألة التنظيمات قد يكمن في تنسيق جميع المناطق الجغرافية التي يمكن أن تغطيها تقنياً حزمة قابلة للتوجيه أو لإعادة التشكيل، ولكن ذلك قد ينطوي في بعض الحالات على القيام بعدد غير عادي من ممارسات التنسيق؛</w:t>
      </w:r>
    </w:p>
    <w:p w14:paraId="29311DB2" w14:textId="77777777" w:rsidR="00225842" w:rsidRDefault="00225842" w:rsidP="00225842">
      <w:pPr>
        <w:rPr>
          <w:rtl/>
          <w:lang w:bidi="ar-EG"/>
        </w:rPr>
      </w:pPr>
      <w:r w:rsidRPr="00225842">
        <w:rPr>
          <w:i/>
          <w:iCs/>
          <w:rtl/>
          <w:lang w:bidi="ar-EG"/>
        </w:rPr>
        <w:t>ز)</w:t>
      </w:r>
      <w:r>
        <w:rPr>
          <w:rtl/>
          <w:lang w:bidi="ar-EG"/>
        </w:rPr>
        <w:tab/>
        <w:t>أن هناك حلاً أولياً مبسّطاً يمكن أن يكمن في عدم إجراء تنسيق إلا لمناطق التغطية التي يقترح فيها توجيه الحزم في الفترة الأولى من العمر النافع للساتل في المدار، ولكن ذلك يجعل المشغلين يقفون في حيرة بالنسبة إلى الاستخدام المستقبلي لأجهزة التوجيه أو لإعادة التشكيل،</w:t>
      </w:r>
    </w:p>
    <w:p w14:paraId="5C4D0071" w14:textId="77777777" w:rsidR="00225842" w:rsidRDefault="00225842" w:rsidP="00225842">
      <w:pPr>
        <w:pStyle w:val="Call"/>
        <w:spacing w:before="120"/>
        <w:rPr>
          <w:rtl/>
        </w:rPr>
      </w:pPr>
      <w:r>
        <w:rPr>
          <w:rtl/>
        </w:rPr>
        <w:t xml:space="preserve">تقرر </w:t>
      </w:r>
      <w:r w:rsidRPr="00EF5726">
        <w:rPr>
          <w:i w:val="0"/>
          <w:iCs/>
          <w:rtl/>
        </w:rPr>
        <w:t>طرح المسألة التالية للدراسة</w:t>
      </w:r>
    </w:p>
    <w:p w14:paraId="1116D388" w14:textId="77777777" w:rsidR="00225842" w:rsidRDefault="00225842" w:rsidP="00225842">
      <w:pPr>
        <w:rPr>
          <w:rtl/>
          <w:lang w:val="en-US" w:bidi="ar-EG"/>
        </w:rPr>
      </w:pPr>
      <w:r w:rsidRPr="00225842">
        <w:rPr>
          <w:lang w:val="en-US" w:bidi="ar-EG"/>
        </w:rPr>
        <w:t>1</w:t>
      </w:r>
      <w:r>
        <w:rPr>
          <w:rtl/>
          <w:lang w:val="en-US" w:bidi="ar-EG"/>
        </w:rPr>
        <w:tab/>
        <w:t>ما هي جميع تأثيرات حزم السواتل القابلة للتوجيه ولإعادة التشكيل في إجراءات التنسيق؟</w:t>
      </w:r>
    </w:p>
    <w:p w14:paraId="33BDD223" w14:textId="77777777" w:rsidR="00225842" w:rsidRDefault="00225842" w:rsidP="00225842">
      <w:pPr>
        <w:rPr>
          <w:rtl/>
          <w:lang w:val="en-US" w:bidi="ar-EG"/>
        </w:rPr>
      </w:pPr>
      <w:r w:rsidRPr="00225842">
        <w:rPr>
          <w:lang w:val="en-US" w:bidi="ar-EG"/>
        </w:rPr>
        <w:t>2</w:t>
      </w:r>
      <w:r>
        <w:rPr>
          <w:rtl/>
          <w:lang w:val="en-US" w:bidi="ar-EG"/>
        </w:rPr>
        <w:tab/>
        <w:t>هل هناك أي أجزاء من لوائح الراديو تحتاج إلى تعديل، حتى تأخذ بالحسبان حزم السواتل القابلة للتوجيه ولإعادة التشكيل بشكل أفضل؟</w:t>
      </w:r>
    </w:p>
    <w:p w14:paraId="1433585E" w14:textId="77777777" w:rsidR="00225842" w:rsidRDefault="00225842" w:rsidP="00225842">
      <w:pPr>
        <w:rPr>
          <w:rtl/>
          <w:lang w:val="en-US" w:bidi="ar-EG"/>
        </w:rPr>
      </w:pPr>
      <w:r w:rsidRPr="00225842">
        <w:rPr>
          <w:lang w:val="en-US" w:bidi="ar-EG"/>
        </w:rPr>
        <w:t>3</w:t>
      </w:r>
      <w:r>
        <w:rPr>
          <w:rtl/>
          <w:lang w:val="en-US" w:bidi="ar-EG"/>
        </w:rPr>
        <w:tab/>
        <w:t>ما هي الحلول الممكنة للإشكالات التي تطرحها حزم السواتل القابلة للتوجيه ولإعادة التشكيل في إجراءات تنسيق الترددات؟</w:t>
      </w:r>
    </w:p>
    <w:p w14:paraId="10D1C4D9" w14:textId="77777777" w:rsidR="00225842" w:rsidRDefault="00225842" w:rsidP="00225842">
      <w:pPr>
        <w:pStyle w:val="Call"/>
        <w:spacing w:before="120"/>
        <w:rPr>
          <w:rtl/>
        </w:rPr>
      </w:pPr>
      <w:r>
        <w:rPr>
          <w:rtl/>
        </w:rPr>
        <w:t>وتقرر كذلك</w:t>
      </w:r>
    </w:p>
    <w:p w14:paraId="5A79833C" w14:textId="77777777" w:rsidR="00225842" w:rsidRDefault="00225842" w:rsidP="00225842">
      <w:pPr>
        <w:rPr>
          <w:rtl/>
          <w:lang w:val="en-US" w:bidi="ar-EG"/>
        </w:rPr>
      </w:pPr>
      <w:r>
        <w:rPr>
          <w:lang w:val="en-US" w:bidi="ar-EG"/>
        </w:rPr>
        <w:t>1</w:t>
      </w:r>
      <w:r>
        <w:rPr>
          <w:rtl/>
          <w:lang w:val="en-US" w:bidi="ar-EG"/>
        </w:rPr>
        <w:tab/>
        <w:t>أن تدرج نتائج الدراسات سالفة الذكر في توصيات و/أو تقارير مناسبة؛</w:t>
      </w:r>
    </w:p>
    <w:p w14:paraId="02AC7CCD" w14:textId="3E90B0F1" w:rsidR="00225842" w:rsidRDefault="00225842" w:rsidP="00225842">
      <w:pPr>
        <w:spacing w:before="80"/>
        <w:rPr>
          <w:rtl/>
          <w:lang w:val="en-US" w:bidi="ar-EG"/>
        </w:rPr>
      </w:pPr>
      <w:r w:rsidRPr="00D1263B">
        <w:rPr>
          <w:lang w:val="en-US" w:bidi="ar-EG"/>
        </w:rPr>
        <w:t>2</w:t>
      </w:r>
      <w:r>
        <w:rPr>
          <w:rtl/>
          <w:lang w:val="en-US" w:bidi="ar-EG"/>
        </w:rPr>
        <w:tab/>
        <w:t xml:space="preserve">أنه ينبغي إنجاز الدراسات سالفة الذكر بحلول عام </w:t>
      </w:r>
      <w:r w:rsidR="00686C78">
        <w:rPr>
          <w:lang w:val="en-US" w:bidi="ar-EG"/>
        </w:rPr>
        <w:t>202</w:t>
      </w:r>
      <w:r w:rsidR="00CB79CE">
        <w:rPr>
          <w:lang w:val="en-US" w:bidi="ar-EG"/>
        </w:rPr>
        <w:t>5</w:t>
      </w:r>
      <w:r>
        <w:rPr>
          <w:rtl/>
          <w:lang w:val="en-US" w:bidi="ar-EG"/>
        </w:rPr>
        <w:t>.</w:t>
      </w:r>
    </w:p>
    <w:p w14:paraId="2E3C7C72" w14:textId="77777777" w:rsidR="00DC4005" w:rsidRDefault="00225842" w:rsidP="00225842">
      <w:pPr>
        <w:tabs>
          <w:tab w:val="clear" w:pos="794"/>
          <w:tab w:val="clear" w:pos="1191"/>
          <w:tab w:val="clear" w:pos="1588"/>
          <w:tab w:val="clear" w:pos="1985"/>
        </w:tabs>
        <w:spacing w:before="240"/>
        <w:rPr>
          <w:lang w:val="en-US" w:bidi="ar-EG"/>
        </w:rPr>
      </w:pPr>
      <w:r>
        <w:rPr>
          <w:rtl/>
          <w:lang w:val="en-US" w:bidi="ar-EG"/>
        </w:rPr>
        <w:t xml:space="preserve">الفئة: </w:t>
      </w:r>
      <w:r>
        <w:rPr>
          <w:lang w:val="en-US" w:bidi="ar-EG"/>
        </w:rPr>
        <w:t>S1</w:t>
      </w:r>
    </w:p>
    <w:sectPr w:rsidR="00DC4005" w:rsidSect="00246FD3">
      <w:headerReference w:type="default" r:id="rId8"/>
      <w:footerReference w:type="default" r:id="rId9"/>
      <w:pgSz w:w="11907" w:h="16834" w:code="9"/>
      <w:pgMar w:top="1418" w:right="1134" w:bottom="1418" w:left="1134" w:header="720" w:footer="720" w:gutter="0"/>
      <w:paperSrc w:first="15" w:other="15"/>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519B" w14:textId="77777777" w:rsidR="009E7AF1" w:rsidRDefault="009E7AF1">
      <w:r>
        <w:separator/>
      </w:r>
    </w:p>
  </w:endnote>
  <w:endnote w:type="continuationSeparator" w:id="0">
    <w:p w14:paraId="1CB8C501" w14:textId="77777777" w:rsidR="009E7AF1" w:rsidRDefault="009E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2754" w14:textId="77777777" w:rsidR="009E7AF1" w:rsidRDefault="00CB79CE" w:rsidP="00A85EC1">
    <w:pPr>
      <w:pStyle w:val="Footer"/>
      <w:bidi w:val="0"/>
    </w:pPr>
    <w:r>
      <w:fldChar w:fldCharType="begin"/>
    </w:r>
    <w:r>
      <w:instrText xml:space="preserve"> FILENAME \p \* MERGEFORMAT </w:instrText>
    </w:r>
    <w:r>
      <w:fldChar w:fldCharType="separate"/>
    </w:r>
    <w:r w:rsidR="00C60DA5">
      <w:t>M:\BRSGD\TEXT2012\SG04\000\001a.docx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EF31" w14:textId="77777777" w:rsidR="009E7AF1" w:rsidRDefault="009E7AF1">
      <w:r>
        <w:t>____________________</w:t>
      </w:r>
    </w:p>
  </w:footnote>
  <w:footnote w:type="continuationSeparator" w:id="0">
    <w:p w14:paraId="05AFAFD0" w14:textId="77777777" w:rsidR="009E7AF1" w:rsidRDefault="009E7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7A3F" w14:textId="77777777" w:rsidR="009E7AF1" w:rsidRPr="008F010C" w:rsidRDefault="009E7AF1" w:rsidP="00B849AA">
    <w:pPr>
      <w:pStyle w:val="Header"/>
      <w:bidi w:val="0"/>
      <w:rPr>
        <w:sz w:val="18"/>
        <w:szCs w:val="18"/>
        <w:lang w:bidi="ar-EG"/>
      </w:rPr>
    </w:pPr>
    <w:r w:rsidRPr="008F010C">
      <w:rPr>
        <w:sz w:val="18"/>
        <w:szCs w:val="18"/>
      </w:rPr>
      <w:t xml:space="preserve">- </w:t>
    </w:r>
    <w:r w:rsidRPr="008F010C">
      <w:rPr>
        <w:rStyle w:val="PageNumber"/>
        <w:caps w:val="0"/>
        <w:noProof w:val="0"/>
        <w:sz w:val="18"/>
        <w:szCs w:val="18"/>
      </w:rPr>
      <w:fldChar w:fldCharType="begin"/>
    </w:r>
    <w:r w:rsidRPr="008F010C">
      <w:rPr>
        <w:rStyle w:val="PageNumber"/>
        <w:caps w:val="0"/>
        <w:noProof w:val="0"/>
        <w:sz w:val="18"/>
        <w:szCs w:val="18"/>
      </w:rPr>
      <w:instrText xml:space="preserve"> PAGE </w:instrText>
    </w:r>
    <w:r w:rsidRPr="008F010C">
      <w:rPr>
        <w:rStyle w:val="PageNumber"/>
        <w:caps w:val="0"/>
        <w:noProof w:val="0"/>
        <w:sz w:val="18"/>
        <w:szCs w:val="18"/>
      </w:rPr>
      <w:fldChar w:fldCharType="separate"/>
    </w:r>
    <w:r w:rsidR="00C32CCF">
      <w:rPr>
        <w:rStyle w:val="PageNumber"/>
        <w:caps w:val="0"/>
        <w:sz w:val="18"/>
        <w:szCs w:val="18"/>
      </w:rPr>
      <w:t>2</w:t>
    </w:r>
    <w:r w:rsidRPr="008F010C">
      <w:rPr>
        <w:rStyle w:val="PageNumber"/>
        <w:caps w:val="0"/>
        <w:noProof w:val="0"/>
        <w:sz w:val="18"/>
        <w:szCs w:val="18"/>
      </w:rPr>
      <w:fldChar w:fldCharType="end"/>
    </w:r>
    <w:r w:rsidRPr="008F010C">
      <w:rPr>
        <w:rStyle w:val="PageNumber"/>
        <w:caps w:val="0"/>
        <w:noProof w:val="0"/>
        <w:sz w:val="18"/>
        <w:szCs w:val="18"/>
      </w:rPr>
      <w:t xml:space="preserve"> -</w:t>
    </w:r>
    <w:r w:rsidRPr="008F010C">
      <w:rPr>
        <w:sz w:val="18"/>
        <w:szCs w:val="18"/>
        <w:lang w:bidi="ar-EG"/>
      </w:rPr>
      <w:br/>
      <w:t>4/1-A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B1CDA"/>
    <w:multiLevelType w:val="multilevel"/>
    <w:tmpl w:val="1C12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674980">
    <w:abstractNumId w:val="11"/>
  </w:num>
  <w:num w:numId="2" w16cid:durableId="1585186630">
    <w:abstractNumId w:val="6"/>
  </w:num>
  <w:num w:numId="3" w16cid:durableId="1736708031">
    <w:abstractNumId w:val="5"/>
  </w:num>
  <w:num w:numId="4" w16cid:durableId="195167457">
    <w:abstractNumId w:val="4"/>
  </w:num>
  <w:num w:numId="5" w16cid:durableId="924454760">
    <w:abstractNumId w:val="8"/>
  </w:num>
  <w:num w:numId="6" w16cid:durableId="1461802786">
    <w:abstractNumId w:val="3"/>
  </w:num>
  <w:num w:numId="7" w16cid:durableId="641084839">
    <w:abstractNumId w:val="2"/>
  </w:num>
  <w:num w:numId="8" w16cid:durableId="1418599504">
    <w:abstractNumId w:val="1"/>
  </w:num>
  <w:num w:numId="9" w16cid:durableId="1489901297">
    <w:abstractNumId w:val="0"/>
  </w:num>
  <w:num w:numId="10" w16cid:durableId="903180062">
    <w:abstractNumId w:val="9"/>
  </w:num>
  <w:num w:numId="11" w16cid:durableId="86587430">
    <w:abstractNumId w:val="7"/>
  </w:num>
  <w:num w:numId="12" w16cid:durableId="1389108237">
    <w:abstractNumId w:val="10"/>
  </w:num>
  <w:num w:numId="13" w16cid:durableId="1394620200">
    <w:abstractNumId w:val="10"/>
  </w:num>
  <w:num w:numId="14" w16cid:durableId="1762067980">
    <w:abstractNumId w:val="10"/>
  </w:num>
  <w:num w:numId="15" w16cid:durableId="644043675">
    <w:abstractNumId w:val="10"/>
  </w:num>
  <w:num w:numId="16" w16cid:durableId="1288125302">
    <w:abstractNumId w:val="10"/>
  </w:num>
  <w:num w:numId="17" w16cid:durableId="6926081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5C8"/>
    <w:rsid w:val="000039F5"/>
    <w:rsid w:val="00005347"/>
    <w:rsid w:val="00035AFC"/>
    <w:rsid w:val="00040518"/>
    <w:rsid w:val="0004289E"/>
    <w:rsid w:val="0004705F"/>
    <w:rsid w:val="00083BC9"/>
    <w:rsid w:val="000A1BF8"/>
    <w:rsid w:val="000A3338"/>
    <w:rsid w:val="000A3CB7"/>
    <w:rsid w:val="000B5C8F"/>
    <w:rsid w:val="000C66E0"/>
    <w:rsid w:val="000D75EE"/>
    <w:rsid w:val="000E0002"/>
    <w:rsid w:val="000E0C98"/>
    <w:rsid w:val="00106428"/>
    <w:rsid w:val="00117D84"/>
    <w:rsid w:val="00183B46"/>
    <w:rsid w:val="001A3685"/>
    <w:rsid w:val="001C6C78"/>
    <w:rsid w:val="00216F56"/>
    <w:rsid w:val="00224D05"/>
    <w:rsid w:val="00225842"/>
    <w:rsid w:val="00236F33"/>
    <w:rsid w:val="00246FD3"/>
    <w:rsid w:val="00267A16"/>
    <w:rsid w:val="00273A08"/>
    <w:rsid w:val="00275E01"/>
    <w:rsid w:val="002965CA"/>
    <w:rsid w:val="00297B13"/>
    <w:rsid w:val="002B024F"/>
    <w:rsid w:val="002B629C"/>
    <w:rsid w:val="0030680C"/>
    <w:rsid w:val="0031051E"/>
    <w:rsid w:val="00311941"/>
    <w:rsid w:val="00332490"/>
    <w:rsid w:val="00336DB3"/>
    <w:rsid w:val="00355577"/>
    <w:rsid w:val="0035706D"/>
    <w:rsid w:val="00395D9C"/>
    <w:rsid w:val="003A2B42"/>
    <w:rsid w:val="003A390B"/>
    <w:rsid w:val="003A59F5"/>
    <w:rsid w:val="003B522D"/>
    <w:rsid w:val="003D3A29"/>
    <w:rsid w:val="003E55A3"/>
    <w:rsid w:val="0040711C"/>
    <w:rsid w:val="004228A0"/>
    <w:rsid w:val="004302E3"/>
    <w:rsid w:val="00431771"/>
    <w:rsid w:val="00457E38"/>
    <w:rsid w:val="0049275F"/>
    <w:rsid w:val="0049351B"/>
    <w:rsid w:val="004B01D9"/>
    <w:rsid w:val="004B1581"/>
    <w:rsid w:val="004B5BAA"/>
    <w:rsid w:val="004F507E"/>
    <w:rsid w:val="00514D49"/>
    <w:rsid w:val="005268D6"/>
    <w:rsid w:val="00527A67"/>
    <w:rsid w:val="005313E7"/>
    <w:rsid w:val="00586CAE"/>
    <w:rsid w:val="005B406B"/>
    <w:rsid w:val="005C628B"/>
    <w:rsid w:val="005E7753"/>
    <w:rsid w:val="005F2999"/>
    <w:rsid w:val="005F53BD"/>
    <w:rsid w:val="0060323A"/>
    <w:rsid w:val="00616C2A"/>
    <w:rsid w:val="0063599D"/>
    <w:rsid w:val="00663C0D"/>
    <w:rsid w:val="00686C78"/>
    <w:rsid w:val="006A7575"/>
    <w:rsid w:val="007019BF"/>
    <w:rsid w:val="007178B1"/>
    <w:rsid w:val="00741FA0"/>
    <w:rsid w:val="00742FB4"/>
    <w:rsid w:val="00755FD1"/>
    <w:rsid w:val="00757E6A"/>
    <w:rsid w:val="00762597"/>
    <w:rsid w:val="00771893"/>
    <w:rsid w:val="00780EE7"/>
    <w:rsid w:val="00785D40"/>
    <w:rsid w:val="00791DAE"/>
    <w:rsid w:val="007A2301"/>
    <w:rsid w:val="007C2F77"/>
    <w:rsid w:val="007D57F1"/>
    <w:rsid w:val="007F5751"/>
    <w:rsid w:val="008177B1"/>
    <w:rsid w:val="008338CA"/>
    <w:rsid w:val="00844BF0"/>
    <w:rsid w:val="00846A88"/>
    <w:rsid w:val="00876DE8"/>
    <w:rsid w:val="00881647"/>
    <w:rsid w:val="00883EF1"/>
    <w:rsid w:val="00883F05"/>
    <w:rsid w:val="00892D87"/>
    <w:rsid w:val="00894F59"/>
    <w:rsid w:val="008A596C"/>
    <w:rsid w:val="008B6174"/>
    <w:rsid w:val="008C7385"/>
    <w:rsid w:val="008D5EB7"/>
    <w:rsid w:val="008E4924"/>
    <w:rsid w:val="008F010C"/>
    <w:rsid w:val="00936A63"/>
    <w:rsid w:val="00973616"/>
    <w:rsid w:val="00973636"/>
    <w:rsid w:val="009847EF"/>
    <w:rsid w:val="00987124"/>
    <w:rsid w:val="00994CC2"/>
    <w:rsid w:val="009B20B2"/>
    <w:rsid w:val="009C1499"/>
    <w:rsid w:val="009C3992"/>
    <w:rsid w:val="009D006F"/>
    <w:rsid w:val="009D14B2"/>
    <w:rsid w:val="009E7AF1"/>
    <w:rsid w:val="00A00338"/>
    <w:rsid w:val="00A058A4"/>
    <w:rsid w:val="00A13D6D"/>
    <w:rsid w:val="00A5655B"/>
    <w:rsid w:val="00A57230"/>
    <w:rsid w:val="00A621D9"/>
    <w:rsid w:val="00A85EC1"/>
    <w:rsid w:val="00AA1E04"/>
    <w:rsid w:val="00AA32F4"/>
    <w:rsid w:val="00AB25C8"/>
    <w:rsid w:val="00AB55DF"/>
    <w:rsid w:val="00AC196B"/>
    <w:rsid w:val="00AD62AE"/>
    <w:rsid w:val="00B239F2"/>
    <w:rsid w:val="00B53AC5"/>
    <w:rsid w:val="00B55350"/>
    <w:rsid w:val="00B621F7"/>
    <w:rsid w:val="00B83A82"/>
    <w:rsid w:val="00B849AA"/>
    <w:rsid w:val="00B8756D"/>
    <w:rsid w:val="00B92194"/>
    <w:rsid w:val="00B93CA6"/>
    <w:rsid w:val="00BB7C2A"/>
    <w:rsid w:val="00BE0D0E"/>
    <w:rsid w:val="00C06D9A"/>
    <w:rsid w:val="00C32CCF"/>
    <w:rsid w:val="00C5589D"/>
    <w:rsid w:val="00C60DA5"/>
    <w:rsid w:val="00C627EA"/>
    <w:rsid w:val="00C6449F"/>
    <w:rsid w:val="00C6698D"/>
    <w:rsid w:val="00C8174E"/>
    <w:rsid w:val="00C83D4D"/>
    <w:rsid w:val="00CB79CE"/>
    <w:rsid w:val="00CC7424"/>
    <w:rsid w:val="00CE7136"/>
    <w:rsid w:val="00D1263B"/>
    <w:rsid w:val="00D24A2F"/>
    <w:rsid w:val="00D4009A"/>
    <w:rsid w:val="00D42782"/>
    <w:rsid w:val="00D65208"/>
    <w:rsid w:val="00DB63E4"/>
    <w:rsid w:val="00DB7288"/>
    <w:rsid w:val="00DC4005"/>
    <w:rsid w:val="00DC5EBF"/>
    <w:rsid w:val="00DD0E38"/>
    <w:rsid w:val="00DF6675"/>
    <w:rsid w:val="00DF7E84"/>
    <w:rsid w:val="00E43547"/>
    <w:rsid w:val="00E76752"/>
    <w:rsid w:val="00E83531"/>
    <w:rsid w:val="00EC60E2"/>
    <w:rsid w:val="00ED4A10"/>
    <w:rsid w:val="00EF319E"/>
    <w:rsid w:val="00F03A84"/>
    <w:rsid w:val="00F16800"/>
    <w:rsid w:val="00F27973"/>
    <w:rsid w:val="00F428E6"/>
    <w:rsid w:val="00F472F3"/>
    <w:rsid w:val="00F53481"/>
    <w:rsid w:val="00F6181E"/>
    <w:rsid w:val="00F675BE"/>
    <w:rsid w:val="00F70819"/>
    <w:rsid w:val="00F96067"/>
    <w:rsid w:val="00FA3A0C"/>
    <w:rsid w:val="00FA501D"/>
    <w:rsid w:val="00FE1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BFD427F"/>
  <w15:docId w15:val="{83397361-BD86-4F26-8202-8728739D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E76752"/>
    <w:pPr>
      <w:keepNext/>
      <w:keepLines/>
      <w:spacing w:before="480"/>
      <w:jc w:val="center"/>
    </w:pPr>
    <w:rPr>
      <w:rFonts w:ascii="Times New Roman Bold" w:eastAsia="Batang" w:hAnsi="Times New Roman Bold"/>
      <w:b/>
      <w:bCs/>
      <w:sz w:val="26"/>
      <w:szCs w:val="36"/>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pPr>
      <w:keepNext/>
      <w:keepLines/>
      <w:spacing w:before="160"/>
      <w:ind w:left="794" w:right="794"/>
    </w:pPr>
    <w:rPr>
      <w:i/>
    </w:rPr>
  </w:style>
  <w:style w:type="paragraph" w:customStyle="1" w:styleId="enumlev1">
    <w:name w:val="enumlev1"/>
    <w:basedOn w:val="Normal"/>
    <w:link w:val="enumlev1Char"/>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76752"/>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76752"/>
    <w:pPr>
      <w:keepLines/>
      <w:tabs>
        <w:tab w:val="left" w:pos="255"/>
      </w:tabs>
      <w:spacing w:before="80" w:line="180" w:lineRule="auto"/>
      <w:ind w:left="255" w:hanging="255"/>
    </w:pPr>
    <w:rPr>
      <w:rFonts w:eastAsia="Batang"/>
      <w:sz w:val="20"/>
      <w:szCs w:val="26"/>
    </w:rPr>
  </w:style>
  <w:style w:type="paragraph" w:customStyle="1" w:styleId="Note">
    <w:name w:val="Note"/>
    <w:basedOn w:val="Normal"/>
    <w:rsid w:val="00E76752"/>
    <w:pPr>
      <w:spacing w:before="80" w:line="180" w:lineRule="auto"/>
    </w:pPr>
    <w:rPr>
      <w:sz w:val="20"/>
      <w:szCs w:val="26"/>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link w:val="RecNoChar"/>
    <w:pPr>
      <w:keepNext/>
      <w:keepLines/>
      <w:spacing w:before="0"/>
    </w:pPr>
    <w:rPr>
      <w:rFonts w:ascii="Times New Roman Bold" w:hAnsi="Times New Roman Bold"/>
      <w:b/>
      <w:sz w:val="28"/>
      <w:szCs w:val="40"/>
    </w:rPr>
  </w:style>
  <w:style w:type="paragraph" w:customStyle="1" w:styleId="Rectitle">
    <w:name w:val="Rec_title"/>
    <w:basedOn w:val="Normal"/>
    <w:next w:val="Normalaftertitle"/>
    <w:link w:val="RectitleChar"/>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link w:val="QuestionNoBRCha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customStyle="1" w:styleId="AnnexNotitleChar">
    <w:name w:val="Annex_No &amp; title Char"/>
    <w:basedOn w:val="DefaultParagraphFont"/>
    <w:link w:val="AnnexNotitle"/>
    <w:locked/>
    <w:rsid w:val="00E76752"/>
    <w:rPr>
      <w:rFonts w:ascii="Times New Roman Bold" w:eastAsia="Batang" w:hAnsi="Times New Roman Bold" w:cs="Traditional Arabic"/>
      <w:b/>
      <w:bCs/>
      <w:sz w:val="2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26"/>
      <w:szCs w:val="36"/>
      <w:lang w:val="en-GB" w:eastAsia="en-US" w:bidi="ar-SA"/>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Char">
    <w:name w:val="Char"/>
    <w:basedOn w:val="Normal"/>
    <w:rsid w:val="00C83D4D"/>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hAnsi="Arial" w:cs="Times New Roman"/>
      <w:sz w:val="20"/>
      <w:szCs w:val="20"/>
      <w:lang w:val="fr-FR" w:eastAsia="zh-CN"/>
    </w:rPr>
  </w:style>
  <w:style w:type="character" w:customStyle="1" w:styleId="enumlev1Char">
    <w:name w:val="enumlev1 Char"/>
    <w:basedOn w:val="DefaultParagraphFont"/>
    <w:link w:val="enumlev1"/>
    <w:rsid w:val="00C83D4D"/>
    <w:rPr>
      <w:rFonts w:ascii="Times New Roman" w:eastAsia="Batang" w:hAnsi="Times New Roman" w:cs="Traditional Arabic"/>
      <w:sz w:val="22"/>
      <w:szCs w:val="30"/>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83D4D"/>
    <w:rPr>
      <w:rFonts w:ascii="Times New Roman" w:eastAsia="Batang" w:hAnsi="Times New Roman" w:cs="Traditional Arabic"/>
      <w:szCs w:val="26"/>
      <w:lang w:val="en-GB" w:eastAsia="en-US"/>
    </w:rPr>
  </w:style>
  <w:style w:type="character" w:styleId="Hyperlink">
    <w:name w:val="Hyperlink"/>
    <w:basedOn w:val="DefaultParagraphFont"/>
    <w:rsid w:val="00C83D4D"/>
    <w:rPr>
      <w:color w:val="0000FF"/>
      <w:u w:val="single"/>
    </w:rPr>
  </w:style>
  <w:style w:type="paragraph" w:customStyle="1" w:styleId="Normalaftertitle0">
    <w:name w:val="Normal after title"/>
    <w:basedOn w:val="Normal"/>
    <w:next w:val="Normal"/>
    <w:rsid w:val="00C83D4D"/>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table" w:styleId="TableGrid">
    <w:name w:val="Table Grid"/>
    <w:basedOn w:val="TableNormal"/>
    <w:rsid w:val="00892D8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92D87"/>
    <w:pPr>
      <w:keepNext/>
      <w:widowControl w:val="0"/>
      <w:bidi w:val="0"/>
      <w:spacing w:before="100" w:after="100" w:line="-190" w:lineRule="auto"/>
    </w:pPr>
    <w:rPr>
      <w:rFonts w:eastAsia="NSimSun"/>
      <w:sz w:val="18"/>
      <w:szCs w:val="21"/>
    </w:rPr>
  </w:style>
  <w:style w:type="paragraph" w:customStyle="1" w:styleId="Char1CharChar1Char">
    <w:name w:val="Char1 Char Char1 Char"/>
    <w:basedOn w:val="Normal"/>
    <w:rsid w:val="0030680C"/>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SimSun" w:hAnsi="Verdana" w:cs="Times New Roman"/>
      <w:sz w:val="24"/>
      <w:szCs w:val="20"/>
      <w:lang w:val="en-US"/>
    </w:rPr>
  </w:style>
  <w:style w:type="paragraph" w:customStyle="1" w:styleId="StyleTitle2LatinBold">
    <w:name w:val="Style Title 2 + (Latin) Bold"/>
    <w:basedOn w:val="Normal"/>
    <w:link w:val="StyleTitle2LatinBoldChar"/>
    <w:rsid w:val="0030680C"/>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0680C"/>
    <w:rPr>
      <w:rFonts w:ascii="Times New Roman Bold" w:hAnsi="Times New Roman Bold" w:cs="Traditional Arabic"/>
      <w:b/>
      <w:bCs/>
      <w:sz w:val="28"/>
      <w:szCs w:val="40"/>
      <w:lang w:val="en-GB" w:eastAsia="en-US"/>
    </w:rPr>
  </w:style>
  <w:style w:type="character" w:customStyle="1" w:styleId="CallChar">
    <w:name w:val="Call Char"/>
    <w:basedOn w:val="DefaultParagraphFont"/>
    <w:link w:val="Call"/>
    <w:locked/>
    <w:rsid w:val="003A390B"/>
    <w:rPr>
      <w:rFonts w:ascii="Times New Roman" w:hAnsi="Times New Roman" w:cs="Traditional Arabic"/>
      <w:i/>
      <w:sz w:val="22"/>
      <w:szCs w:val="30"/>
      <w:lang w:val="en-GB" w:eastAsia="en-US"/>
    </w:rPr>
  </w:style>
  <w:style w:type="character" w:customStyle="1" w:styleId="QuestionNoBRChar">
    <w:name w:val="Question_No_BR Char"/>
    <w:basedOn w:val="DefaultParagraphFont"/>
    <w:link w:val="QuestionNoBR"/>
    <w:rsid w:val="003A390B"/>
    <w:rPr>
      <w:rFonts w:ascii="Times New Roman" w:hAnsi="Times New Roman" w:cs="Traditional Arabic"/>
      <w:caps/>
      <w:sz w:val="28"/>
      <w:szCs w:val="40"/>
      <w:lang w:val="en-GB" w:eastAsia="en-US"/>
    </w:rPr>
  </w:style>
  <w:style w:type="character" w:customStyle="1" w:styleId="RecNoChar">
    <w:name w:val="Rec_No Char"/>
    <w:link w:val="RecNo"/>
    <w:rsid w:val="000A3CB7"/>
    <w:rPr>
      <w:rFonts w:ascii="Times New Roman Bold" w:hAnsi="Times New Roman Bold" w:cs="Traditional Arabic"/>
      <w:b/>
      <w:sz w:val="28"/>
      <w:szCs w:val="40"/>
      <w:lang w:val="en-GB" w:eastAsia="en-US"/>
    </w:rPr>
  </w:style>
  <w:style w:type="paragraph" w:customStyle="1" w:styleId="Reasons">
    <w:name w:val="Reasons"/>
    <w:basedOn w:val="Normal"/>
    <w:next w:val="Normal"/>
    <w:link w:val="ReasonsChar"/>
    <w:qFormat/>
    <w:rsid w:val="000A3CB7"/>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0A3CB7"/>
    <w:rPr>
      <w:rFonts w:ascii="Times New Roman" w:hAnsi="Times New Roman" w:cs="Traditional Arabic"/>
      <w:b/>
      <w:bCs/>
      <w:sz w:val="22"/>
      <w:szCs w:val="30"/>
      <w:lang w:eastAsia="en-US"/>
    </w:rPr>
  </w:style>
  <w:style w:type="paragraph" w:customStyle="1" w:styleId="Annextitle">
    <w:name w:val="Annex_title"/>
    <w:basedOn w:val="Normal"/>
    <w:next w:val="Normal"/>
    <w:link w:val="AnnextitleChar"/>
    <w:rsid w:val="00936A63"/>
    <w:pPr>
      <w:keepNext/>
      <w:keepLines/>
      <w:spacing w:before="240"/>
      <w:jc w:val="center"/>
    </w:pPr>
    <w:rPr>
      <w:rFonts w:ascii="Times New Roman Bold" w:hAnsi="Times New Roman Bold"/>
      <w:b/>
      <w:bCs/>
      <w:sz w:val="28"/>
      <w:szCs w:val="40"/>
    </w:rPr>
  </w:style>
  <w:style w:type="character" w:customStyle="1" w:styleId="AnnextitleChar">
    <w:name w:val="Annex_title Char"/>
    <w:basedOn w:val="DefaultParagraphFont"/>
    <w:link w:val="Annextitle"/>
    <w:locked/>
    <w:rsid w:val="00936A63"/>
    <w:rPr>
      <w:rFonts w:ascii="Times New Roman Bold" w:hAnsi="Times New Roman Bold" w:cs="Traditional Arabic"/>
      <w:b/>
      <w:bCs/>
      <w:sz w:val="28"/>
      <w:szCs w:val="40"/>
      <w:lang w:val="en-GB" w:eastAsia="en-US"/>
    </w:rPr>
  </w:style>
  <w:style w:type="character" w:customStyle="1" w:styleId="enumlev2Char">
    <w:name w:val="enumlev2 Char"/>
    <w:basedOn w:val="DefaultParagraphFont"/>
    <w:link w:val="enumlev2"/>
    <w:rsid w:val="00297B13"/>
    <w:rPr>
      <w:rFonts w:ascii="Times New Roman" w:eastAsia="Batang" w:hAnsi="Times New Roman" w:cs="Traditional Arabic"/>
      <w:sz w:val="22"/>
      <w:szCs w:val="30"/>
      <w:lang w:val="en-GB" w:eastAsia="en-US"/>
    </w:rPr>
  </w:style>
  <w:style w:type="character" w:styleId="Strong">
    <w:name w:val="Strong"/>
    <w:basedOn w:val="DefaultParagraphFont"/>
    <w:uiPriority w:val="22"/>
    <w:qFormat/>
    <w:rsid w:val="00B849AA"/>
    <w:rPr>
      <w:b/>
      <w:bCs/>
    </w:rPr>
  </w:style>
  <w:style w:type="character" w:customStyle="1" w:styleId="HeaderChar">
    <w:name w:val="Header Char"/>
    <w:aliases w:val="encabezado Char"/>
    <w:basedOn w:val="DefaultParagraphFont"/>
    <w:link w:val="Header"/>
    <w:rsid w:val="00B849AA"/>
    <w:rPr>
      <w:rFonts w:ascii="Times New Roman" w:eastAsia="Batang" w:hAnsi="Times New Roman"/>
      <w:lang w:val="en-GB" w:eastAsia="en-US"/>
    </w:rPr>
  </w:style>
  <w:style w:type="character" w:customStyle="1" w:styleId="RectitleChar">
    <w:name w:val="Rec_title Char"/>
    <w:link w:val="Rectitle"/>
    <w:rsid w:val="00B849AA"/>
    <w:rPr>
      <w:rFonts w:ascii="Times New Roman Bold" w:hAnsi="Times New Roman Bold" w:cs="Traditional Arabic"/>
      <w:b/>
      <w:sz w:val="28"/>
      <w:szCs w:val="40"/>
      <w:lang w:val="en-GB" w:eastAsia="en-US"/>
    </w:rPr>
  </w:style>
  <w:style w:type="character" w:customStyle="1" w:styleId="FooterChar">
    <w:name w:val="Footer Char"/>
    <w:basedOn w:val="DefaultParagraphFont"/>
    <w:link w:val="Footer"/>
    <w:rsid w:val="00B849AA"/>
    <w:rPr>
      <w:rFonts w:ascii="Times New Roman" w:eastAsia="Batang" w:hAnsi="Times New Roman" w:cs="Traditional Arabic"/>
      <w:caps/>
      <w:noProof/>
      <w:sz w:val="16"/>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552AC-0A29-4C20-8647-7B0889E9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Fernandez Virginia</dc:creator>
  <cp:keywords/>
  <dc:description/>
  <cp:lastModifiedBy>Author</cp:lastModifiedBy>
  <cp:revision>4</cp:revision>
  <cp:lastPrinted>2012-03-14T13:56:00Z</cp:lastPrinted>
  <dcterms:created xsi:type="dcterms:W3CDTF">2012-05-03T06:51:00Z</dcterms:created>
  <dcterms:modified xsi:type="dcterms:W3CDTF">2024-01-29T11:07:00Z</dcterms:modified>
</cp:coreProperties>
</file>