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CB52E" w14:textId="77777777" w:rsidR="00BF2CBD" w:rsidRPr="00097A10" w:rsidRDefault="00BF2CBD">
      <w:pPr>
        <w:pStyle w:val="QuestionNo"/>
        <w:rPr>
          <w:lang w:val="en-US"/>
        </w:rPr>
      </w:pPr>
      <w:r w:rsidRPr="00097A10">
        <w:rPr>
          <w:lang w:val="en-US"/>
        </w:rPr>
        <w:t>QUESTION ITU-R 211-2/</w:t>
      </w:r>
      <w:r>
        <w:rPr>
          <w:lang w:val="en-US"/>
        </w:rPr>
        <w:t>4</w:t>
      </w:r>
    </w:p>
    <w:p w14:paraId="7A2F7788" w14:textId="77777777" w:rsidR="00BF2CBD" w:rsidRDefault="00BF2CBD">
      <w:pPr>
        <w:pStyle w:val="Questiontitle"/>
      </w:pPr>
      <w:r>
        <w:t>Interference criteria and calculation methods for the mobile-satellite service</w:t>
      </w:r>
    </w:p>
    <w:p w14:paraId="0A0983BC" w14:textId="77777777" w:rsidR="00BF2CBD" w:rsidRPr="005841FD" w:rsidRDefault="00BF2CBD">
      <w:pPr>
        <w:pStyle w:val="Questiondate"/>
        <w:spacing w:before="240"/>
      </w:pPr>
      <w:r w:rsidRPr="005841FD">
        <w:t>(1995-2003)</w:t>
      </w:r>
    </w:p>
    <w:p w14:paraId="2A0F895B" w14:textId="77777777" w:rsidR="00BF2CBD" w:rsidRDefault="00BF2CBD">
      <w:pPr>
        <w:pStyle w:val="Normalaftertitle0"/>
      </w:pPr>
      <w:r>
        <w:t>The ITU Radiocommunication Assembly,</w:t>
      </w:r>
    </w:p>
    <w:p w14:paraId="31153B88" w14:textId="77777777" w:rsidR="00BF2CBD" w:rsidRDefault="00BF2CBD" w:rsidP="00A75CBE">
      <w:pPr>
        <w:pStyle w:val="Call"/>
      </w:pPr>
      <w:r>
        <w:t>considering</w:t>
      </w:r>
    </w:p>
    <w:p w14:paraId="16999139" w14:textId="77777777" w:rsidR="00BF2CBD" w:rsidRDefault="00BF2CBD" w:rsidP="001F3F31">
      <w:pPr>
        <w:jc w:val="both"/>
      </w:pPr>
      <w:r w:rsidRPr="000A2D1D">
        <w:rPr>
          <w:i/>
          <w:iCs/>
        </w:rPr>
        <w:t>a)</w:t>
      </w:r>
      <w:r w:rsidRPr="000A2D1D">
        <w:rPr>
          <w:i/>
          <w:iCs/>
        </w:rPr>
        <w:tab/>
      </w:r>
      <w:r>
        <w:t xml:space="preserve">that the Radiocommunication Bureau (BR), in carrying out its duties under Articles </w:t>
      </w:r>
      <w:r w:rsidRPr="001F3F31">
        <w:rPr>
          <w:b/>
          <w:bCs/>
        </w:rPr>
        <w:t>9</w:t>
      </w:r>
      <w:r>
        <w:t xml:space="preserve"> and </w:t>
      </w:r>
      <w:r w:rsidRPr="001F3F31">
        <w:rPr>
          <w:b/>
          <w:bCs/>
        </w:rPr>
        <w:t>11</w:t>
      </w:r>
      <w:r>
        <w:t xml:space="preserve"> of the Radio Regulations (RR), is required to calculate potential interference between networks of all types in the satellite services and to compare the results of such calculations with appropriate criteria;</w:t>
      </w:r>
    </w:p>
    <w:p w14:paraId="1C64EFC2" w14:textId="77777777" w:rsidR="00BF2CBD" w:rsidRDefault="00BF2CBD" w:rsidP="001F3F31">
      <w:pPr>
        <w:jc w:val="both"/>
      </w:pPr>
      <w:r w:rsidRPr="000A2D1D">
        <w:rPr>
          <w:i/>
          <w:iCs/>
        </w:rPr>
        <w:t>b)</w:t>
      </w:r>
      <w:r>
        <w:tab/>
        <w:t>that the BR has requested guidance from Study Group 8 on the methods to be employed for the calculation of the interference within the mobile-satellite service (MSS), with the mobile service and on the criteria to be used;</w:t>
      </w:r>
    </w:p>
    <w:p w14:paraId="674E93DB" w14:textId="77777777" w:rsidR="00BF2CBD" w:rsidRDefault="00BF2CBD" w:rsidP="001F3F31">
      <w:pPr>
        <w:jc w:val="both"/>
      </w:pPr>
      <w:r w:rsidRPr="000A2D1D">
        <w:rPr>
          <w:i/>
          <w:iCs/>
        </w:rPr>
        <w:t>c)</w:t>
      </w:r>
      <w:r>
        <w:tab/>
        <w:t xml:space="preserve">that a Recommendation giving guidance on circumstances in which the probability of harmful interference (see RR Nos. </w:t>
      </w:r>
      <w:proofErr w:type="spellStart"/>
      <w:r w:rsidRPr="001F3F31">
        <w:rPr>
          <w:b/>
          <w:bCs/>
        </w:rPr>
        <w:t>11.32A</w:t>
      </w:r>
      <w:proofErr w:type="spellEnd"/>
      <w:r>
        <w:t xml:space="preserve"> and </w:t>
      </w:r>
      <w:r w:rsidRPr="001F3F31">
        <w:rPr>
          <w:b/>
          <w:bCs/>
        </w:rPr>
        <w:t>11.33</w:t>
      </w:r>
      <w:r>
        <w:t>) between carriers can be considered to be negligible is necessary,</w:t>
      </w:r>
    </w:p>
    <w:p w14:paraId="4C8B231B" w14:textId="77777777" w:rsidR="00BF2CBD" w:rsidRDefault="00BF2CBD" w:rsidP="001F3F31">
      <w:pPr>
        <w:pStyle w:val="call0"/>
        <w:tabs>
          <w:tab w:val="clear" w:pos="794"/>
        </w:tabs>
        <w:ind w:left="1134"/>
        <w:jc w:val="both"/>
      </w:pPr>
      <w:r>
        <w:t>decides</w:t>
      </w:r>
      <w:r>
        <w:rPr>
          <w:i w:val="0"/>
        </w:rPr>
        <w:t xml:space="preserve"> that the following Question</w:t>
      </w:r>
      <w:r w:rsidR="002C2214">
        <w:rPr>
          <w:i w:val="0"/>
        </w:rPr>
        <w:t>s</w:t>
      </w:r>
      <w:r>
        <w:rPr>
          <w:i w:val="0"/>
        </w:rPr>
        <w:t xml:space="preserve"> should be studied</w:t>
      </w:r>
    </w:p>
    <w:p w14:paraId="10CEA7E4" w14:textId="77777777" w:rsidR="00BF2CBD" w:rsidRDefault="00BF2CBD" w:rsidP="001F3F31">
      <w:pPr>
        <w:jc w:val="both"/>
      </w:pPr>
      <w:r w:rsidRPr="000A2D1D">
        <w:rPr>
          <w:bCs/>
        </w:rPr>
        <w:t>1</w:t>
      </w:r>
      <w:r>
        <w:tab/>
        <w:t>Which combinations of interfering and victim carrier types are covered by ITU-R texts on interference calculation methods?</w:t>
      </w:r>
    </w:p>
    <w:p w14:paraId="630B8A93" w14:textId="77777777" w:rsidR="00BF2CBD" w:rsidRDefault="00BF2CBD" w:rsidP="001F3F31">
      <w:pPr>
        <w:jc w:val="both"/>
      </w:pPr>
      <w:r w:rsidRPr="000A2D1D">
        <w:rPr>
          <w:bCs/>
        </w:rPr>
        <w:t>2</w:t>
      </w:r>
      <w:r>
        <w:tab/>
        <w:t>Which combinations of interfering and victim carriers are not currently covered by Study Group 8 texts describing interference criteria and/or calculation methods, and what criteria and calculation methods are appropriate for such combinations?</w:t>
      </w:r>
    </w:p>
    <w:p w14:paraId="4CD024CF" w14:textId="77777777" w:rsidR="00BF2CBD" w:rsidRDefault="00BF2CBD" w:rsidP="001F3F31">
      <w:pPr>
        <w:jc w:val="both"/>
      </w:pPr>
      <w:r w:rsidRPr="000A2D1D">
        <w:rPr>
          <w:bCs/>
        </w:rPr>
        <w:t>3</w:t>
      </w:r>
      <w:r>
        <w:tab/>
        <w:t>What guidance could be given on circumstances in which the probability of harmful interference between carriers can be considered to be negligible?</w:t>
      </w:r>
    </w:p>
    <w:p w14:paraId="6820F941" w14:textId="77777777" w:rsidR="00BF2CBD" w:rsidRDefault="00BF2CBD" w:rsidP="001F3F31">
      <w:pPr>
        <w:jc w:val="both"/>
      </w:pPr>
      <w:r w:rsidRPr="000A2D1D">
        <w:rPr>
          <w:bCs/>
        </w:rPr>
        <w:t>4</w:t>
      </w:r>
      <w:r>
        <w:tab/>
        <w:t xml:space="preserve">That the above studies should </w:t>
      </w:r>
      <w:proofErr w:type="gramStart"/>
      <w:r>
        <w:t>address also</w:t>
      </w:r>
      <w:proofErr w:type="gramEnd"/>
      <w:r>
        <w:t xml:space="preserve"> the interference between the MSS and the mobile service?</w:t>
      </w:r>
    </w:p>
    <w:p w14:paraId="54072D92" w14:textId="77777777" w:rsidR="00BF2CBD" w:rsidRDefault="00BF2CBD" w:rsidP="001F3F31">
      <w:pPr>
        <w:pStyle w:val="Call"/>
        <w:jc w:val="both"/>
      </w:pPr>
      <w:r>
        <w:t>further decides</w:t>
      </w:r>
    </w:p>
    <w:p w14:paraId="326C16A7" w14:textId="77777777" w:rsidR="00BF2CBD" w:rsidRDefault="00BF2CBD" w:rsidP="001F3F31">
      <w:pPr>
        <w:jc w:val="both"/>
        <w:rPr>
          <w:b/>
        </w:rPr>
      </w:pPr>
      <w:r w:rsidRPr="000A2D1D">
        <w:t>1</w:t>
      </w:r>
      <w:r>
        <w:rPr>
          <w:b/>
        </w:rPr>
        <w:tab/>
      </w:r>
      <w:r>
        <w:t xml:space="preserve">that the results of the above studies should be included in </w:t>
      </w:r>
      <w:r w:rsidR="001A4ABA">
        <w:t xml:space="preserve">appropriate </w:t>
      </w:r>
      <w:r w:rsidR="001A4ABA" w:rsidRPr="000C4505">
        <w:t>Recommendations</w:t>
      </w:r>
      <w:r w:rsidR="001A4ABA">
        <w:t xml:space="preserve"> and</w:t>
      </w:r>
      <w:r w:rsidR="001A4ABA" w:rsidRPr="000C4505">
        <w:rPr>
          <w:lang w:eastAsia="ja-JP"/>
        </w:rPr>
        <w:t>/</w:t>
      </w:r>
      <w:r w:rsidR="001A4ABA">
        <w:rPr>
          <w:lang w:eastAsia="ja-JP"/>
        </w:rPr>
        <w:t xml:space="preserve">or </w:t>
      </w:r>
      <w:r w:rsidR="001A4ABA" w:rsidRPr="000C4505">
        <w:rPr>
          <w:lang w:eastAsia="ja-JP"/>
        </w:rPr>
        <w:t>Reports</w:t>
      </w:r>
      <w:r>
        <w:t>;</w:t>
      </w:r>
    </w:p>
    <w:p w14:paraId="77ADCB9F" w14:textId="71F66845" w:rsidR="00BF2CBD" w:rsidRDefault="00BF2CBD" w:rsidP="001F3F31">
      <w:pPr>
        <w:jc w:val="both"/>
      </w:pPr>
      <w:r w:rsidRPr="000A2D1D">
        <w:rPr>
          <w:bCs/>
        </w:rPr>
        <w:t>2</w:t>
      </w:r>
      <w:r>
        <w:rPr>
          <w:b/>
        </w:rPr>
        <w:tab/>
      </w:r>
      <w:r>
        <w:t>that the above studies should be completed by 20</w:t>
      </w:r>
      <w:r w:rsidR="00D10486">
        <w:t>2</w:t>
      </w:r>
      <w:r w:rsidR="001F3F31">
        <w:t>7</w:t>
      </w:r>
      <w:r>
        <w:t>.</w:t>
      </w:r>
    </w:p>
    <w:p w14:paraId="2A4BFEA6" w14:textId="77777777" w:rsidR="002A6A54" w:rsidRDefault="002A6A54" w:rsidP="001F3F31">
      <w:pPr>
        <w:spacing w:before="360"/>
        <w:rPr>
          <w:lang w:eastAsia="ja-JP"/>
        </w:rPr>
      </w:pPr>
      <w:r w:rsidRPr="0069130A">
        <w:rPr>
          <w:lang w:eastAsia="ja-JP"/>
        </w:rPr>
        <w:t xml:space="preserve">Category: </w:t>
      </w:r>
      <w:proofErr w:type="spellStart"/>
      <w:r w:rsidRPr="0069130A">
        <w:rPr>
          <w:lang w:eastAsia="ja-JP"/>
        </w:rPr>
        <w:t>S</w:t>
      </w:r>
      <w:r>
        <w:rPr>
          <w:lang w:eastAsia="ja-JP"/>
        </w:rPr>
        <w:t>2</w:t>
      </w:r>
      <w:proofErr w:type="spellEnd"/>
    </w:p>
    <w:sectPr w:rsidR="002A6A54" w:rsidSect="005335B4">
      <w:headerReference w:type="default" r:id="rId8"/>
      <w:footerReference w:type="default" r:id="rId9"/>
      <w:pgSz w:w="11907" w:h="16834"/>
      <w:pgMar w:top="1304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AAF6F" w14:textId="77777777" w:rsidR="00A82CEA" w:rsidRDefault="00A82CEA">
      <w:r>
        <w:separator/>
      </w:r>
    </w:p>
  </w:endnote>
  <w:endnote w:type="continuationSeparator" w:id="0">
    <w:p w14:paraId="22872235" w14:textId="77777777" w:rsidR="00A82CEA" w:rsidRDefault="00A82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0C02E" w14:textId="77777777" w:rsidR="00A82CEA" w:rsidRPr="008567F2" w:rsidRDefault="00A82CEA" w:rsidP="005E4B5C">
    <w:pPr>
      <w:pStyle w:val="Footer"/>
      <w:rPr>
        <w:lang w:val="en-US"/>
      </w:rPr>
    </w:pPr>
    <w:r>
      <w:rPr>
        <w:lang w:val="en-US"/>
      </w:rPr>
      <w:fldChar w:fldCharType="begin"/>
    </w:r>
    <w:r>
      <w:rPr>
        <w:lang w:val="en-US"/>
      </w:rPr>
      <w:instrText xml:space="preserve"> FILENAME  \p  \* MERGEFORMAT </w:instrText>
    </w:r>
    <w:r>
      <w:rPr>
        <w:lang w:val="en-US"/>
      </w:rPr>
      <w:fldChar w:fldCharType="separate"/>
    </w:r>
    <w:r w:rsidR="00006079">
      <w:rPr>
        <w:lang w:val="en-US"/>
      </w:rPr>
      <w:t>M:\BRSGD\TEXT2012\SG04\000\001e.docx</w:t>
    </w:r>
    <w:r>
      <w:rPr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617A0" w14:textId="77777777" w:rsidR="00A82CEA" w:rsidRDefault="00A82CEA">
      <w:r>
        <w:t>____________________</w:t>
      </w:r>
    </w:p>
  </w:footnote>
  <w:footnote w:type="continuationSeparator" w:id="0">
    <w:p w14:paraId="36F5EAC2" w14:textId="77777777" w:rsidR="00A82CEA" w:rsidRDefault="00A82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9A149" w14:textId="77777777" w:rsidR="00A82CEA" w:rsidRDefault="00A82CEA" w:rsidP="00330567">
    <w:pPr>
      <w:pStyle w:val="Header"/>
      <w:rPr>
        <w:rStyle w:val="PageNumber"/>
      </w:rPr>
    </w:pPr>
    <w:r>
      <w:rPr>
        <w:lang w:val="en-US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600F5">
      <w:rPr>
        <w:rStyle w:val="PageNumber"/>
        <w:noProof/>
      </w:rPr>
      <w:t>52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14:paraId="009D32C2" w14:textId="77777777" w:rsidR="00A82CEA" w:rsidRDefault="00A82CEA">
    <w:pPr>
      <w:pStyle w:val="Header"/>
      <w:rPr>
        <w:lang w:val="en-US"/>
      </w:rPr>
    </w:pPr>
    <w:r>
      <w:rPr>
        <w:lang w:val="en-US"/>
      </w:rPr>
      <w:t>4/1-E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C6CB6"/>
    <w:multiLevelType w:val="hybridMultilevel"/>
    <w:tmpl w:val="44FA8E8A"/>
    <w:lvl w:ilvl="0" w:tplc="7D8CFCEA">
      <w:start w:val="1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3127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6" w:nlCheck="1" w:checkStyle="1"/>
  <w:activeWritingStyle w:appName="MSWord" w:lang="fr-FR" w:vendorID="64" w:dllVersion="6" w:nlCheck="1" w:checkStyle="1"/>
  <w:activeWritingStyle w:appName="MSWord" w:lang="fr-CH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453D"/>
    <w:rsid w:val="0000364F"/>
    <w:rsid w:val="00006079"/>
    <w:rsid w:val="000069D4"/>
    <w:rsid w:val="000174AD"/>
    <w:rsid w:val="000363C0"/>
    <w:rsid w:val="0006104F"/>
    <w:rsid w:val="000A2D1D"/>
    <w:rsid w:val="000A7D55"/>
    <w:rsid w:val="000C2185"/>
    <w:rsid w:val="000C2E8E"/>
    <w:rsid w:val="000E0E7C"/>
    <w:rsid w:val="000E4196"/>
    <w:rsid w:val="000F1B4B"/>
    <w:rsid w:val="00105E82"/>
    <w:rsid w:val="0012744F"/>
    <w:rsid w:val="001419EA"/>
    <w:rsid w:val="00156F66"/>
    <w:rsid w:val="00174A1E"/>
    <w:rsid w:val="00182528"/>
    <w:rsid w:val="0018500B"/>
    <w:rsid w:val="00185FFF"/>
    <w:rsid w:val="00186440"/>
    <w:rsid w:val="00196A19"/>
    <w:rsid w:val="001A4ABA"/>
    <w:rsid w:val="001B663A"/>
    <w:rsid w:val="001C0539"/>
    <w:rsid w:val="001C0AFC"/>
    <w:rsid w:val="001C688B"/>
    <w:rsid w:val="001F3F31"/>
    <w:rsid w:val="00202DC1"/>
    <w:rsid w:val="002116EE"/>
    <w:rsid w:val="002309D8"/>
    <w:rsid w:val="002405BC"/>
    <w:rsid w:val="00252AB6"/>
    <w:rsid w:val="00253786"/>
    <w:rsid w:val="00295A57"/>
    <w:rsid w:val="002A42EE"/>
    <w:rsid w:val="002A6A54"/>
    <w:rsid w:val="002A7FE2"/>
    <w:rsid w:val="002B6A74"/>
    <w:rsid w:val="002C2214"/>
    <w:rsid w:val="002D6CA9"/>
    <w:rsid w:val="002E1B4F"/>
    <w:rsid w:val="002F2E67"/>
    <w:rsid w:val="00315546"/>
    <w:rsid w:val="0031621B"/>
    <w:rsid w:val="00317357"/>
    <w:rsid w:val="00330567"/>
    <w:rsid w:val="0033263A"/>
    <w:rsid w:val="003369A0"/>
    <w:rsid w:val="00386A9D"/>
    <w:rsid w:val="00391081"/>
    <w:rsid w:val="003A7179"/>
    <w:rsid w:val="003B2789"/>
    <w:rsid w:val="003C13CE"/>
    <w:rsid w:val="003E2518"/>
    <w:rsid w:val="003F4219"/>
    <w:rsid w:val="003F44E7"/>
    <w:rsid w:val="003F61F2"/>
    <w:rsid w:val="00415682"/>
    <w:rsid w:val="00417153"/>
    <w:rsid w:val="00434B10"/>
    <w:rsid w:val="00463D88"/>
    <w:rsid w:val="00490744"/>
    <w:rsid w:val="004932E1"/>
    <w:rsid w:val="004B1EF7"/>
    <w:rsid w:val="004B3FAD"/>
    <w:rsid w:val="004D0576"/>
    <w:rsid w:val="004E2818"/>
    <w:rsid w:val="004F1E09"/>
    <w:rsid w:val="00501DCA"/>
    <w:rsid w:val="00513A47"/>
    <w:rsid w:val="00526076"/>
    <w:rsid w:val="005301A5"/>
    <w:rsid w:val="00531653"/>
    <w:rsid w:val="005335B4"/>
    <w:rsid w:val="00536474"/>
    <w:rsid w:val="005408DF"/>
    <w:rsid w:val="00545ED6"/>
    <w:rsid w:val="005600F5"/>
    <w:rsid w:val="005639D9"/>
    <w:rsid w:val="00566233"/>
    <w:rsid w:val="00573344"/>
    <w:rsid w:val="00583F9B"/>
    <w:rsid w:val="005908B6"/>
    <w:rsid w:val="005C5D30"/>
    <w:rsid w:val="005E4B5C"/>
    <w:rsid w:val="005E5C10"/>
    <w:rsid w:val="005E62D1"/>
    <w:rsid w:val="005F2C78"/>
    <w:rsid w:val="0060617B"/>
    <w:rsid w:val="006144E4"/>
    <w:rsid w:val="006442B3"/>
    <w:rsid w:val="00650299"/>
    <w:rsid w:val="00655FC5"/>
    <w:rsid w:val="00683FBE"/>
    <w:rsid w:val="00694F61"/>
    <w:rsid w:val="00695D65"/>
    <w:rsid w:val="006A148A"/>
    <w:rsid w:val="006D2037"/>
    <w:rsid w:val="006D3D14"/>
    <w:rsid w:val="006F3424"/>
    <w:rsid w:val="00712EB0"/>
    <w:rsid w:val="00751429"/>
    <w:rsid w:val="0078082C"/>
    <w:rsid w:val="0079333B"/>
    <w:rsid w:val="007C3297"/>
    <w:rsid w:val="007C7AE0"/>
    <w:rsid w:val="008109FC"/>
    <w:rsid w:val="00822581"/>
    <w:rsid w:val="008309DD"/>
    <w:rsid w:val="00830C63"/>
    <w:rsid w:val="0083227A"/>
    <w:rsid w:val="00835FF2"/>
    <w:rsid w:val="0085635A"/>
    <w:rsid w:val="008567F2"/>
    <w:rsid w:val="00866900"/>
    <w:rsid w:val="00881BA1"/>
    <w:rsid w:val="00894D8B"/>
    <w:rsid w:val="0089672A"/>
    <w:rsid w:val="008C26B8"/>
    <w:rsid w:val="008D5DD9"/>
    <w:rsid w:val="008E453D"/>
    <w:rsid w:val="00900ED3"/>
    <w:rsid w:val="00920645"/>
    <w:rsid w:val="00921F78"/>
    <w:rsid w:val="009266C6"/>
    <w:rsid w:val="009672B9"/>
    <w:rsid w:val="0097356F"/>
    <w:rsid w:val="00982084"/>
    <w:rsid w:val="00986AD2"/>
    <w:rsid w:val="00995963"/>
    <w:rsid w:val="009B61EB"/>
    <w:rsid w:val="009C2064"/>
    <w:rsid w:val="009C7733"/>
    <w:rsid w:val="009D1697"/>
    <w:rsid w:val="009F57D0"/>
    <w:rsid w:val="00A014F8"/>
    <w:rsid w:val="00A36576"/>
    <w:rsid w:val="00A418DB"/>
    <w:rsid w:val="00A5173C"/>
    <w:rsid w:val="00A56F68"/>
    <w:rsid w:val="00A61AEF"/>
    <w:rsid w:val="00A751E1"/>
    <w:rsid w:val="00A75CBE"/>
    <w:rsid w:val="00A82CEA"/>
    <w:rsid w:val="00A833AB"/>
    <w:rsid w:val="00A95775"/>
    <w:rsid w:val="00AA4B28"/>
    <w:rsid w:val="00AD717F"/>
    <w:rsid w:val="00AF0DCB"/>
    <w:rsid w:val="00AF173A"/>
    <w:rsid w:val="00B066A4"/>
    <w:rsid w:val="00B07A13"/>
    <w:rsid w:val="00B23795"/>
    <w:rsid w:val="00B3259A"/>
    <w:rsid w:val="00B41ADF"/>
    <w:rsid w:val="00B4279B"/>
    <w:rsid w:val="00B45FC9"/>
    <w:rsid w:val="00B52120"/>
    <w:rsid w:val="00B93B7D"/>
    <w:rsid w:val="00BA541C"/>
    <w:rsid w:val="00BB5C70"/>
    <w:rsid w:val="00BC7CCF"/>
    <w:rsid w:val="00BD7099"/>
    <w:rsid w:val="00BE470B"/>
    <w:rsid w:val="00BF2CBD"/>
    <w:rsid w:val="00C01D34"/>
    <w:rsid w:val="00C414C7"/>
    <w:rsid w:val="00C43880"/>
    <w:rsid w:val="00C57A91"/>
    <w:rsid w:val="00C721B2"/>
    <w:rsid w:val="00CC01C2"/>
    <w:rsid w:val="00CC15E8"/>
    <w:rsid w:val="00CE0B81"/>
    <w:rsid w:val="00CE6654"/>
    <w:rsid w:val="00CF21F2"/>
    <w:rsid w:val="00CF51A2"/>
    <w:rsid w:val="00CF6E37"/>
    <w:rsid w:val="00D02712"/>
    <w:rsid w:val="00D10486"/>
    <w:rsid w:val="00D1602E"/>
    <w:rsid w:val="00D214D0"/>
    <w:rsid w:val="00D55A5F"/>
    <w:rsid w:val="00D6053A"/>
    <w:rsid w:val="00D6546B"/>
    <w:rsid w:val="00D727C0"/>
    <w:rsid w:val="00D763C9"/>
    <w:rsid w:val="00D86A3A"/>
    <w:rsid w:val="00D95091"/>
    <w:rsid w:val="00D97276"/>
    <w:rsid w:val="00DA58E4"/>
    <w:rsid w:val="00DD4BED"/>
    <w:rsid w:val="00DE39F0"/>
    <w:rsid w:val="00DF0AF3"/>
    <w:rsid w:val="00DF0BA5"/>
    <w:rsid w:val="00E06C41"/>
    <w:rsid w:val="00E23988"/>
    <w:rsid w:val="00E275BC"/>
    <w:rsid w:val="00E27D7E"/>
    <w:rsid w:val="00E317E5"/>
    <w:rsid w:val="00E40B84"/>
    <w:rsid w:val="00E42E13"/>
    <w:rsid w:val="00E52F8C"/>
    <w:rsid w:val="00E6257C"/>
    <w:rsid w:val="00E63C59"/>
    <w:rsid w:val="00ED7630"/>
    <w:rsid w:val="00EE6D66"/>
    <w:rsid w:val="00EF04E3"/>
    <w:rsid w:val="00F7625A"/>
    <w:rsid w:val="00F814F4"/>
    <w:rsid w:val="00F84663"/>
    <w:rsid w:val="00F95139"/>
    <w:rsid w:val="00FA124A"/>
    <w:rsid w:val="00FA3311"/>
    <w:rsid w:val="00FB2646"/>
    <w:rsid w:val="00FC08DD"/>
    <w:rsid w:val="00FC2316"/>
    <w:rsid w:val="00FC2CFD"/>
    <w:rsid w:val="00FC5956"/>
    <w:rsid w:val="00FD2BC1"/>
    <w:rsid w:val="00FD69C0"/>
    <w:rsid w:val="00FF0D9F"/>
    <w:rsid w:val="00FF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5E753D"/>
  <w15:docId w15:val="{9F13EC34-DC72-47F7-B772-8C5DCF2C6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329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link w:val="NormalaftertitleChar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E63C59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3C5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E63C59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basedOn w:val="DefaultParagraphFont"/>
    <w:semiHidden/>
    <w:rsid w:val="00E63C59"/>
    <w:rPr>
      <w:vertAlign w:val="superscript"/>
    </w:rPr>
  </w:style>
  <w:style w:type="paragraph" w:customStyle="1" w:styleId="enumlev1">
    <w:name w:val="enumlev1"/>
    <w:basedOn w:val="Normal"/>
    <w:link w:val="enumlev10"/>
    <w:rsid w:val="00E63C5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E63C59"/>
    <w:pPr>
      <w:ind w:left="1871" w:hanging="737"/>
    </w:pPr>
  </w:style>
  <w:style w:type="paragraph" w:customStyle="1" w:styleId="enumlev3">
    <w:name w:val="enumlev3"/>
    <w:basedOn w:val="enumlev2"/>
    <w:rsid w:val="00E63C59"/>
    <w:pPr>
      <w:ind w:left="2268" w:hanging="397"/>
    </w:pPr>
  </w:style>
  <w:style w:type="paragraph" w:customStyle="1" w:styleId="Equation">
    <w:name w:val="Equation"/>
    <w:basedOn w:val="Normal"/>
    <w:rsid w:val="00E63C59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E63C59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rsid w:val="00E63C59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Appel note de bas de p + 11 pt,Italic,Appel note de bas de p1,Appel note de bas de p2,Appel note de bas de p3,Footnote,o,fr"/>
    <w:basedOn w:val="DefaultParagraphFont"/>
    <w:rsid w:val="00E63C59"/>
    <w:rPr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,DNV"/>
    <w:basedOn w:val="Normal"/>
    <w:link w:val="FootnoteTextChar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E63C59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E63C5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E63C59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E63C59"/>
  </w:style>
  <w:style w:type="paragraph" w:customStyle="1" w:styleId="Questionref">
    <w:name w:val="Question_ref"/>
    <w:basedOn w:val="Recref"/>
    <w:next w:val="Questiondate"/>
    <w:rsid w:val="00E63C59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E63C59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E63C59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E63C59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semiHidden/>
    <w:rsid w:val="00E63C59"/>
  </w:style>
  <w:style w:type="paragraph" w:styleId="TOC7">
    <w:name w:val="toc 7"/>
    <w:basedOn w:val="TOC4"/>
    <w:semiHidden/>
    <w:rsid w:val="00E63C59"/>
  </w:style>
  <w:style w:type="paragraph" w:styleId="TOC8">
    <w:name w:val="toc 8"/>
    <w:basedOn w:val="TOC4"/>
    <w:semiHidden/>
    <w:rsid w:val="00E63C59"/>
  </w:style>
  <w:style w:type="character" w:customStyle="1" w:styleId="Appdef">
    <w:name w:val="App_def"/>
    <w:basedOn w:val="DefaultParagraphFont"/>
    <w:rsid w:val="00E63C5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E63C59"/>
  </w:style>
  <w:style w:type="character" w:customStyle="1" w:styleId="Artdef">
    <w:name w:val="Art_def"/>
    <w:basedOn w:val="DefaultParagraphFont"/>
    <w:rsid w:val="00E63C59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basedOn w:val="DefaultParagraphFont"/>
    <w:rsid w:val="00E63C59"/>
    <w:rPr>
      <w:b/>
    </w:rPr>
  </w:style>
  <w:style w:type="character" w:customStyle="1" w:styleId="Resdef">
    <w:name w:val="Res_def"/>
    <w:basedOn w:val="DefaultParagraphFont"/>
    <w:rsid w:val="00E63C5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E63C59"/>
    <w:pPr>
      <w:keepNext/>
      <w:spacing w:before="160"/>
    </w:pPr>
    <w:rPr>
      <w:rFonts w:ascii="Times" w:hAnsi="Times"/>
      <w:i/>
    </w:rPr>
  </w:style>
  <w:style w:type="paragraph" w:customStyle="1" w:styleId="Headingb">
    <w:name w:val="Heading_b"/>
    <w:basedOn w:val="Normal"/>
    <w:next w:val="Normal"/>
    <w:rsid w:val="00E63C59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E63C59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E63C59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E63C59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link w:val="NormalaftertitleChar0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table" w:styleId="TableGrid">
    <w:name w:val="Table Grid"/>
    <w:basedOn w:val="TableNormal"/>
    <w:rsid w:val="008E4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FF0D9F"/>
    <w:rPr>
      <w:rFonts w:ascii="Times New Roman" w:hAnsi="Times New Roman"/>
      <w:sz w:val="24"/>
      <w:lang w:val="en-GB" w:eastAsia="en-US"/>
    </w:rPr>
  </w:style>
  <w:style w:type="paragraph" w:customStyle="1" w:styleId="QuestionNoBR">
    <w:name w:val="Question_No_BR"/>
    <w:basedOn w:val="Normal"/>
    <w:next w:val="Questiontitle"/>
    <w:rsid w:val="00BF2CBD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caps/>
      <w:sz w:val="28"/>
    </w:rPr>
  </w:style>
  <w:style w:type="paragraph" w:customStyle="1" w:styleId="Char1CharChar1Char">
    <w:name w:val="Char1 Char Char1 Char"/>
    <w:basedOn w:val="Normal"/>
    <w:rsid w:val="00BF2CBD"/>
    <w:pPr>
      <w:tabs>
        <w:tab w:val="clear" w:pos="1134"/>
        <w:tab w:val="clear" w:pos="1871"/>
        <w:tab w:val="clear" w:pos="2268"/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Verdana" w:hAnsi="Verdana"/>
      <w:lang w:val="en-US"/>
    </w:rPr>
  </w:style>
  <w:style w:type="character" w:customStyle="1" w:styleId="CallChar">
    <w:name w:val="Call Char"/>
    <w:basedOn w:val="DefaultParagraphFont"/>
    <w:link w:val="Call"/>
    <w:rsid w:val="00BF2CBD"/>
    <w:rPr>
      <w:rFonts w:ascii="Times New Roman" w:hAnsi="Times New Roman"/>
      <w:i/>
      <w:sz w:val="24"/>
      <w:lang w:val="en-GB" w:eastAsia="en-US"/>
    </w:rPr>
  </w:style>
  <w:style w:type="character" w:customStyle="1" w:styleId="NormalaftertitleChar0">
    <w:name w:val="Normal after title Char"/>
    <w:basedOn w:val="DefaultParagraphFont"/>
    <w:link w:val="Normalaftertitle0"/>
    <w:locked/>
    <w:rsid w:val="00BF2CBD"/>
    <w:rPr>
      <w:rFonts w:ascii="Times New Roman" w:hAnsi="Times New Roman"/>
      <w:sz w:val="24"/>
      <w:lang w:val="en-GB" w:eastAsia="en-US"/>
    </w:rPr>
  </w:style>
  <w:style w:type="paragraph" w:customStyle="1" w:styleId="call0">
    <w:name w:val="call"/>
    <w:basedOn w:val="Normal"/>
    <w:next w:val="Normal"/>
    <w:rsid w:val="00BF2CBD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160"/>
      <w:ind w:left="794"/>
      <w:textAlignment w:val="auto"/>
    </w:pPr>
    <w:rPr>
      <w:i/>
    </w:rPr>
  </w:style>
  <w:style w:type="character" w:customStyle="1" w:styleId="NormalaftertitleChar">
    <w:name w:val="Normal_after_title Char"/>
    <w:basedOn w:val="DefaultParagraphFont"/>
    <w:link w:val="Normalaftertitle"/>
    <w:locked/>
    <w:rsid w:val="00BF2CBD"/>
    <w:rPr>
      <w:rFonts w:ascii="Times New Roman" w:hAnsi="Times New Roman"/>
      <w:sz w:val="24"/>
      <w:lang w:val="en-GB" w:eastAsia="en-US"/>
    </w:rPr>
  </w:style>
  <w:style w:type="paragraph" w:customStyle="1" w:styleId="a">
    <w:name w:val="Стиль"/>
    <w:basedOn w:val="Normal"/>
    <w:rsid w:val="00BF2CBD"/>
    <w:pPr>
      <w:tabs>
        <w:tab w:val="clear" w:pos="1134"/>
        <w:tab w:val="clear" w:pos="1871"/>
        <w:tab w:val="clear" w:pos="2268"/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Verdana" w:hAnsi="Verdana" w:cs="Verdana"/>
      <w:szCs w:val="24"/>
      <w:lang w:val="en-US"/>
    </w:rPr>
  </w:style>
  <w:style w:type="character" w:customStyle="1" w:styleId="FootnoteCharacters">
    <w:name w:val="Footnote Characters"/>
    <w:basedOn w:val="DefaultParagraphFont"/>
    <w:rsid w:val="00BF2CBD"/>
    <w:rPr>
      <w:position w:val="6"/>
      <w:sz w:val="18"/>
    </w:rPr>
  </w:style>
  <w:style w:type="paragraph" w:customStyle="1" w:styleId="AnnexNotitle">
    <w:name w:val="Annex_No &amp; title"/>
    <w:basedOn w:val="Normal"/>
    <w:next w:val="Normalaftertitle"/>
    <w:rsid w:val="00BF2CBD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character" w:customStyle="1" w:styleId="enumlev10">
    <w:name w:val="enumlev1 Знак"/>
    <w:basedOn w:val="DefaultParagraphFont"/>
    <w:link w:val="enumlev1"/>
    <w:locked/>
    <w:rsid w:val="00BF2CBD"/>
    <w:rPr>
      <w:rFonts w:ascii="Times New Roman" w:hAnsi="Times New Roman"/>
      <w:sz w:val="24"/>
      <w:lang w:val="en-GB" w:eastAsia="en-US"/>
    </w:rPr>
  </w:style>
  <w:style w:type="paragraph" w:customStyle="1" w:styleId="Char">
    <w:name w:val="Char"/>
    <w:basedOn w:val="Normal"/>
    <w:rsid w:val="00BF2CBD"/>
    <w:pPr>
      <w:tabs>
        <w:tab w:val="clear" w:pos="1134"/>
        <w:tab w:val="clear" w:pos="1871"/>
        <w:tab w:val="clear" w:pos="2268"/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Verdana" w:eastAsia="MS Mincho" w:hAnsi="Verdana"/>
      <w:lang w:val="en-US"/>
    </w:rPr>
  </w:style>
  <w:style w:type="paragraph" w:styleId="ListParagraph">
    <w:name w:val="List Paragraph"/>
    <w:basedOn w:val="Normal"/>
    <w:uiPriority w:val="34"/>
    <w:qFormat/>
    <w:rsid w:val="00EE6D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ssona\AppData\Roaming\Microsoft\Templates\PE_B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B380B-C5A4-494A-9C67-C67CA7832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PE_BR.dotm</Template>
  <TotalTime>100</TotalTime>
  <Pages>1</Pages>
  <Words>271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mostyn</dc:creator>
  <cp:keywords/>
  <dc:description/>
  <cp:lastModifiedBy>Author1</cp:lastModifiedBy>
  <cp:revision>4</cp:revision>
  <cp:lastPrinted>2012-03-08T09:44:00Z</cp:lastPrinted>
  <dcterms:created xsi:type="dcterms:W3CDTF">2012-04-26T09:27:00Z</dcterms:created>
  <dcterms:modified xsi:type="dcterms:W3CDTF">2024-01-29T11:07:00Z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</Properties>
</file>