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FC80" w14:textId="77777777" w:rsidR="00420F0B" w:rsidRPr="00675EC0" w:rsidRDefault="00420F0B" w:rsidP="00420F0B">
      <w:pPr>
        <w:pStyle w:val="QuestionNoBR"/>
        <w:rPr>
          <w:lang w:val="es-ES"/>
        </w:rPr>
      </w:pPr>
      <w:r w:rsidRPr="00675EC0">
        <w:rPr>
          <w:lang w:val="es-ES"/>
        </w:rPr>
        <w:t>CUESTIÓN UIT-R 210-1/</w:t>
      </w:r>
      <w:r>
        <w:rPr>
          <w:lang w:val="es-ES"/>
        </w:rPr>
        <w:t>4</w:t>
      </w:r>
    </w:p>
    <w:p w14:paraId="164C9A69" w14:textId="77777777" w:rsidR="00420F0B" w:rsidRPr="00675EC0" w:rsidRDefault="00420F0B" w:rsidP="00420F0B">
      <w:pPr>
        <w:pStyle w:val="Questiontitle"/>
        <w:rPr>
          <w:lang w:val="es-ES"/>
        </w:rPr>
      </w:pPr>
      <w:r w:rsidRPr="00675EC0">
        <w:rPr>
          <w:lang w:val="es-ES"/>
        </w:rPr>
        <w:t xml:space="preserve">Características técnicas de las estaciones terrenas móviles que funcionan </w:t>
      </w:r>
      <w:r w:rsidRPr="00675EC0">
        <w:rPr>
          <w:lang w:val="es-ES"/>
        </w:rPr>
        <w:br/>
        <w:t xml:space="preserve">con sistemas mundiales del servicio móvil por satélite con satélites </w:t>
      </w:r>
      <w:r w:rsidRPr="00675EC0">
        <w:rPr>
          <w:lang w:val="es-ES"/>
        </w:rPr>
        <w:br/>
        <w:t>no geoestacionarios en la banda 1-3 GHz</w:t>
      </w:r>
    </w:p>
    <w:p w14:paraId="13CC74CE" w14:textId="77777777" w:rsidR="00420F0B" w:rsidRPr="00675EC0" w:rsidRDefault="00420F0B" w:rsidP="00420F0B">
      <w:pPr>
        <w:pStyle w:val="Questiondate"/>
        <w:rPr>
          <w:lang w:val="es-ES"/>
        </w:rPr>
      </w:pPr>
      <w:r w:rsidRPr="00675EC0">
        <w:rPr>
          <w:lang w:val="es-ES"/>
        </w:rPr>
        <w:t>(1995-2007)</w:t>
      </w:r>
    </w:p>
    <w:p w14:paraId="7C6A79B8" w14:textId="77777777" w:rsidR="00420F0B" w:rsidRPr="00675EC0" w:rsidRDefault="00420F0B" w:rsidP="009925F8">
      <w:pPr>
        <w:pStyle w:val="Normalaftertitle"/>
        <w:spacing w:before="280"/>
        <w:rPr>
          <w:lang w:val="es-ES"/>
        </w:rPr>
      </w:pPr>
      <w:r w:rsidRPr="00675EC0">
        <w:rPr>
          <w:lang w:val="es-ES"/>
        </w:rPr>
        <w:t>La Asamblea de Radiocomunicaciones de la UIT,</w:t>
      </w:r>
    </w:p>
    <w:p w14:paraId="1BCC8F9E" w14:textId="77777777" w:rsidR="00420F0B" w:rsidRPr="00395B47" w:rsidRDefault="00420F0B" w:rsidP="00420F0B">
      <w:pPr>
        <w:pStyle w:val="Call"/>
      </w:pPr>
      <w:r w:rsidRPr="00395B47">
        <w:t>considerando</w:t>
      </w:r>
    </w:p>
    <w:p w14:paraId="11AE58F9" w14:textId="77777777" w:rsidR="00420F0B" w:rsidRPr="00675EC0" w:rsidRDefault="00420F0B" w:rsidP="009925F8">
      <w:pPr>
        <w:jc w:val="both"/>
        <w:rPr>
          <w:lang w:val="es-ES"/>
        </w:rPr>
      </w:pPr>
      <w:r w:rsidRPr="00420F0B">
        <w:rPr>
          <w:i/>
          <w:iCs/>
          <w:lang w:val="es-ES"/>
        </w:rPr>
        <w:t>a)</w:t>
      </w:r>
      <w:r w:rsidRPr="00675EC0">
        <w:rPr>
          <w:lang w:val="es-ES"/>
        </w:rPr>
        <w:tab/>
        <w:t>que diversos sistemas mundiales del SMS con satélites no geoestacionarios técnicamente distintos han comenzado a explotarse a finales de la década de los 90;</w:t>
      </w:r>
    </w:p>
    <w:p w14:paraId="68980140" w14:textId="77777777" w:rsidR="00420F0B" w:rsidRPr="00675EC0" w:rsidRDefault="00420F0B" w:rsidP="009925F8">
      <w:pPr>
        <w:jc w:val="both"/>
        <w:rPr>
          <w:lang w:val="es-ES"/>
        </w:rPr>
      </w:pPr>
      <w:r w:rsidRPr="00420F0B">
        <w:rPr>
          <w:i/>
          <w:iCs/>
          <w:lang w:val="es-ES"/>
        </w:rPr>
        <w:t>b)</w:t>
      </w:r>
      <w:r w:rsidRPr="00675EC0">
        <w:rPr>
          <w:lang w:val="es-ES"/>
        </w:rPr>
        <w:tab/>
        <w:t>que cabe prever que las estaciones terrenas móviles funcionen con estos sistemas mundiales del SMS con satélites no geoestacionarios en diversos países;</w:t>
      </w:r>
    </w:p>
    <w:p w14:paraId="2A74E851" w14:textId="77777777" w:rsidR="00420F0B" w:rsidRPr="00675EC0" w:rsidRDefault="00420F0B" w:rsidP="009925F8">
      <w:pPr>
        <w:jc w:val="both"/>
        <w:rPr>
          <w:lang w:val="es-ES"/>
        </w:rPr>
      </w:pPr>
      <w:r w:rsidRPr="00420F0B">
        <w:rPr>
          <w:i/>
          <w:iCs/>
          <w:lang w:val="es-ES"/>
        </w:rPr>
        <w:t>c)</w:t>
      </w:r>
      <w:r w:rsidRPr="00675EC0">
        <w:rPr>
          <w:lang w:val="es-ES"/>
        </w:rPr>
        <w:tab/>
        <w:t>que la identificación por el UIT-R de las características técnicas de las estaciones terrenas móviles que funcionan con los distintos sistemas del SMS proporcionaría bases técnicas comunes que facilitarían la aprobación de los equipos por las diversas autoridades nacionales;</w:t>
      </w:r>
    </w:p>
    <w:p w14:paraId="62012CC3" w14:textId="77777777" w:rsidR="00420F0B" w:rsidRPr="00675EC0" w:rsidRDefault="00420F0B" w:rsidP="009925F8">
      <w:pPr>
        <w:jc w:val="both"/>
        <w:rPr>
          <w:lang w:val="es-ES"/>
        </w:rPr>
      </w:pPr>
      <w:r w:rsidRPr="00420F0B">
        <w:rPr>
          <w:i/>
          <w:iCs/>
          <w:lang w:val="es-ES"/>
        </w:rPr>
        <w:t>d)</w:t>
      </w:r>
      <w:r w:rsidRPr="00675EC0">
        <w:rPr>
          <w:lang w:val="es-ES"/>
        </w:rPr>
        <w:tab/>
        <w:t>que esta identificación de las características técnicas facilitaría igualmente la elaboración de acuerdos entre administraciones relativos a la explotación de estas estaciones terrenas móviles;</w:t>
      </w:r>
    </w:p>
    <w:p w14:paraId="621F1DAA" w14:textId="77777777" w:rsidR="00420F0B" w:rsidRPr="00675EC0" w:rsidRDefault="00420F0B" w:rsidP="009925F8">
      <w:pPr>
        <w:jc w:val="both"/>
        <w:rPr>
          <w:lang w:val="es-ES"/>
        </w:rPr>
      </w:pPr>
      <w:r w:rsidRPr="00420F0B">
        <w:rPr>
          <w:i/>
          <w:iCs/>
          <w:lang w:val="es-ES"/>
        </w:rPr>
        <w:t>e)</w:t>
      </w:r>
      <w:r w:rsidRPr="00675EC0">
        <w:rPr>
          <w:lang w:val="es-ES"/>
        </w:rPr>
        <w:tab/>
        <w:t>que la transparencia de las características técnicas de las estaciones terrenas móviles facilita la introducción del SMS;</w:t>
      </w:r>
    </w:p>
    <w:p w14:paraId="5EC1E104" w14:textId="77777777" w:rsidR="00420F0B" w:rsidRPr="00675EC0" w:rsidRDefault="00420F0B" w:rsidP="009925F8">
      <w:pPr>
        <w:jc w:val="both"/>
        <w:rPr>
          <w:lang w:val="es-ES"/>
        </w:rPr>
      </w:pPr>
      <w:r w:rsidRPr="00420F0B">
        <w:rPr>
          <w:i/>
          <w:iCs/>
          <w:lang w:val="es-ES"/>
        </w:rPr>
        <w:t>f)</w:t>
      </w:r>
      <w:r w:rsidRPr="00675EC0">
        <w:rPr>
          <w:lang w:val="es-ES"/>
        </w:rPr>
        <w:tab/>
        <w:t>que los organismos nacionales y regionales de normalización pueden trabajar en el establecimiento de normas técnicas para las estaciones terrenas móviles;</w:t>
      </w:r>
    </w:p>
    <w:p w14:paraId="4EE243A0" w14:textId="77777777" w:rsidR="00420F0B" w:rsidRPr="00675EC0" w:rsidRDefault="00420F0B" w:rsidP="009925F8">
      <w:pPr>
        <w:jc w:val="both"/>
        <w:rPr>
          <w:lang w:val="es-ES"/>
        </w:rPr>
      </w:pPr>
      <w:r w:rsidRPr="00420F0B">
        <w:rPr>
          <w:i/>
          <w:iCs/>
          <w:lang w:val="es-ES"/>
        </w:rPr>
        <w:t>g)</w:t>
      </w:r>
      <w:r w:rsidRPr="00675EC0">
        <w:rPr>
          <w:lang w:val="es-ES"/>
        </w:rPr>
        <w:tab/>
        <w:t>que los requisitos técnicos de las estaciones terrenas móviles del SMS descritos en las Recomendaciones del UIT-R deberían ser mínimos a fin de evitar restricciones innecesarias en los desarrollos técnicos de estas estaciones terrenas móviles,</w:t>
      </w:r>
    </w:p>
    <w:p w14:paraId="59491D8D" w14:textId="77777777" w:rsidR="00420F0B" w:rsidRPr="00C415CC" w:rsidRDefault="00420F0B" w:rsidP="009925F8">
      <w:pPr>
        <w:pStyle w:val="Call"/>
        <w:jc w:val="both"/>
        <w:rPr>
          <w:i w:val="0"/>
          <w:iCs/>
        </w:rPr>
      </w:pPr>
      <w:r w:rsidRPr="00395B47">
        <w:t xml:space="preserve">decide </w:t>
      </w:r>
      <w:r w:rsidRPr="00C415CC">
        <w:rPr>
          <w:i w:val="0"/>
          <w:iCs/>
        </w:rPr>
        <w:t>poner a estudio la siguiente Cuestión</w:t>
      </w:r>
    </w:p>
    <w:p w14:paraId="64FF8E8D" w14:textId="77777777" w:rsidR="00420F0B" w:rsidRPr="00675EC0" w:rsidRDefault="00420F0B" w:rsidP="009925F8">
      <w:pPr>
        <w:jc w:val="both"/>
        <w:rPr>
          <w:lang w:val="es-ES"/>
        </w:rPr>
      </w:pPr>
      <w:r w:rsidRPr="00675EC0">
        <w:rPr>
          <w:lang w:val="es-ES"/>
        </w:rPr>
        <w:t>¿Cuáles son las características técnicas adecuadas de las estaciones terrenas móviles que funcionan con los sistemas mundiales del SMS con satélites no geoestacionarios?</w:t>
      </w:r>
    </w:p>
    <w:p w14:paraId="3B0C9961" w14:textId="77777777" w:rsidR="00420F0B" w:rsidRPr="00395B47" w:rsidRDefault="00420F0B" w:rsidP="009925F8">
      <w:pPr>
        <w:pStyle w:val="Call"/>
        <w:jc w:val="both"/>
      </w:pPr>
      <w:r w:rsidRPr="00395B47">
        <w:t>decide también</w:t>
      </w:r>
    </w:p>
    <w:p w14:paraId="6D64F620" w14:textId="77777777" w:rsidR="00420F0B" w:rsidRDefault="00420F0B" w:rsidP="009925F8">
      <w:pPr>
        <w:jc w:val="both"/>
      </w:pPr>
      <w:r w:rsidRPr="00250D17">
        <w:rPr>
          <w:bCs/>
        </w:rPr>
        <w:t>1</w:t>
      </w:r>
      <w:r>
        <w:tab/>
        <w:t>que los resultados de estos estudios se incluyan en Recomendaciones y/o Informes apropiados;</w:t>
      </w:r>
    </w:p>
    <w:p w14:paraId="55432C4D" w14:textId="12D8AA72" w:rsidR="00420F0B" w:rsidRDefault="00420F0B" w:rsidP="009925F8">
      <w:pPr>
        <w:jc w:val="both"/>
      </w:pPr>
      <w:r w:rsidRPr="00250D17">
        <w:rPr>
          <w:bCs/>
        </w:rPr>
        <w:t>2</w:t>
      </w:r>
      <w:r>
        <w:rPr>
          <w:b/>
        </w:rPr>
        <w:tab/>
      </w:r>
      <w:r>
        <w:t>que dic</w:t>
      </w:r>
      <w:r w:rsidR="00891BF1">
        <w:t>hos estudios se terminen en 202</w:t>
      </w:r>
      <w:r w:rsidR="009925F8">
        <w:t>5</w:t>
      </w:r>
      <w:r>
        <w:t xml:space="preserve"> como muy tarde.</w:t>
      </w:r>
    </w:p>
    <w:p w14:paraId="6DB18EB7" w14:textId="77777777" w:rsidR="00420F0B" w:rsidRDefault="00420F0B" w:rsidP="009925F8">
      <w:pPr>
        <w:spacing w:before="360"/>
      </w:pPr>
      <w:r w:rsidRPr="00675EC0">
        <w:rPr>
          <w:lang w:val="es-ES"/>
        </w:rPr>
        <w:t xml:space="preserve">Categoría: </w:t>
      </w:r>
      <w:proofErr w:type="spellStart"/>
      <w:r w:rsidRPr="00675EC0">
        <w:rPr>
          <w:lang w:val="es-ES"/>
        </w:rPr>
        <w:t>S1</w:t>
      </w:r>
      <w:proofErr w:type="spellEnd"/>
    </w:p>
    <w:sectPr w:rsidR="00420F0B">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3FC9" w14:textId="77777777" w:rsidR="00C44CD8" w:rsidRDefault="00C44CD8">
      <w:r>
        <w:separator/>
      </w:r>
    </w:p>
  </w:endnote>
  <w:endnote w:type="continuationSeparator" w:id="0">
    <w:p w14:paraId="6CB4C375"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3AA5" w14:textId="77777777" w:rsidR="009925F8" w:rsidRDefault="00992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4615" w14:textId="77777777" w:rsidR="00C44CD8" w:rsidRPr="00A022BA" w:rsidRDefault="00C44CD8" w:rsidP="00A022BA">
    <w:pPr>
      <w:pStyle w:val="Footer"/>
      <w:rPr>
        <w:lang w:val="en-US"/>
      </w:rPr>
    </w:pPr>
    <w:r>
      <w:fldChar w:fldCharType="begin"/>
    </w:r>
    <w:r w:rsidRPr="00A022BA">
      <w:rPr>
        <w:lang w:val="en-US"/>
      </w:rPr>
      <w:instrText xml:space="preserve"> FILENAME  \p  \* MERGEFORMAT </w:instrText>
    </w:r>
    <w:r>
      <w:fldChar w:fldCharType="separate"/>
    </w:r>
    <w:r w:rsidR="002B2B3E">
      <w:rPr>
        <w:lang w:val="en-US"/>
      </w:rPr>
      <w:t>M:\BRSGD\TEXT2012\SG04\000\001s.docx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A484" w14:textId="3058AF34" w:rsidR="00C44CD8" w:rsidRPr="009925F8" w:rsidRDefault="00C44CD8" w:rsidP="00992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DE0E" w14:textId="77777777" w:rsidR="00C44CD8" w:rsidRDefault="00C44CD8">
      <w:r>
        <w:t>____________________</w:t>
      </w:r>
    </w:p>
  </w:footnote>
  <w:footnote w:type="continuationSeparator" w:id="0">
    <w:p w14:paraId="20ACA277" w14:textId="77777777" w:rsidR="00C44CD8" w:rsidRDefault="00C4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D911" w14:textId="77777777" w:rsidR="009925F8" w:rsidRDefault="00992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3D95"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44856">
      <w:rPr>
        <w:rStyle w:val="PageNumber"/>
        <w:noProof/>
      </w:rPr>
      <w:t>2</w:t>
    </w:r>
    <w:r>
      <w:rPr>
        <w:rStyle w:val="PageNumber"/>
      </w:rPr>
      <w:fldChar w:fldCharType="end"/>
    </w:r>
    <w:r>
      <w:rPr>
        <w:rStyle w:val="PageNumber"/>
      </w:rPr>
      <w:t xml:space="preserve"> -</w:t>
    </w:r>
  </w:p>
  <w:p w14:paraId="21644630" w14:textId="77777777" w:rsidR="00C44CD8" w:rsidRDefault="002B2B3E" w:rsidP="00506BED">
    <w:pPr>
      <w:pStyle w:val="Header"/>
      <w:rPr>
        <w:lang w:val="en-US"/>
      </w:rPr>
    </w:pPr>
    <w:r>
      <w:rPr>
        <w:lang w:val="en-US"/>
      </w:rPr>
      <w:t>4</w:t>
    </w:r>
    <w:r w:rsidR="00C44CD8">
      <w:rPr>
        <w:lang w:val="en-US"/>
      </w:rPr>
      <w:t>/1-S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5E0B" w14:textId="77777777" w:rsidR="009925F8" w:rsidRDefault="00992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1272D"/>
    <w:rsid w:val="000130D7"/>
    <w:rsid w:val="00027FA7"/>
    <w:rsid w:val="00034615"/>
    <w:rsid w:val="000375E0"/>
    <w:rsid w:val="00053C0C"/>
    <w:rsid w:val="00081162"/>
    <w:rsid w:val="0008549C"/>
    <w:rsid w:val="000B1937"/>
    <w:rsid w:val="000C3C50"/>
    <w:rsid w:val="000C5BDA"/>
    <w:rsid w:val="00105A36"/>
    <w:rsid w:val="00110AFA"/>
    <w:rsid w:val="001209FB"/>
    <w:rsid w:val="00124FF7"/>
    <w:rsid w:val="0014311A"/>
    <w:rsid w:val="00190B55"/>
    <w:rsid w:val="0019540A"/>
    <w:rsid w:val="001B0C14"/>
    <w:rsid w:val="001B59F5"/>
    <w:rsid w:val="001B7683"/>
    <w:rsid w:val="001C5CC7"/>
    <w:rsid w:val="001E448C"/>
    <w:rsid w:val="00233C95"/>
    <w:rsid w:val="00250D17"/>
    <w:rsid w:val="002561A4"/>
    <w:rsid w:val="00274AF5"/>
    <w:rsid w:val="0028559E"/>
    <w:rsid w:val="00286286"/>
    <w:rsid w:val="00296DC0"/>
    <w:rsid w:val="002B0F73"/>
    <w:rsid w:val="002B2B3E"/>
    <w:rsid w:val="002B6DE8"/>
    <w:rsid w:val="002C08B4"/>
    <w:rsid w:val="002D1F79"/>
    <w:rsid w:val="002D7604"/>
    <w:rsid w:val="002E0CE6"/>
    <w:rsid w:val="002F7AB6"/>
    <w:rsid w:val="002F7E23"/>
    <w:rsid w:val="00324C9B"/>
    <w:rsid w:val="003366F2"/>
    <w:rsid w:val="00344C92"/>
    <w:rsid w:val="0037142C"/>
    <w:rsid w:val="00377C50"/>
    <w:rsid w:val="0038044C"/>
    <w:rsid w:val="00380A7C"/>
    <w:rsid w:val="003A16DE"/>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4D30A2"/>
    <w:rsid w:val="005036A8"/>
    <w:rsid w:val="00506BED"/>
    <w:rsid w:val="005117BE"/>
    <w:rsid w:val="0053095E"/>
    <w:rsid w:val="00530F94"/>
    <w:rsid w:val="00536D1D"/>
    <w:rsid w:val="005371E8"/>
    <w:rsid w:val="005405C5"/>
    <w:rsid w:val="0054620D"/>
    <w:rsid w:val="00572779"/>
    <w:rsid w:val="00576178"/>
    <w:rsid w:val="0059052B"/>
    <w:rsid w:val="00596556"/>
    <w:rsid w:val="005A464F"/>
    <w:rsid w:val="005E2666"/>
    <w:rsid w:val="005F7698"/>
    <w:rsid w:val="00601209"/>
    <w:rsid w:val="00611F89"/>
    <w:rsid w:val="006120F7"/>
    <w:rsid w:val="00644C9A"/>
    <w:rsid w:val="00647EE7"/>
    <w:rsid w:val="00647F90"/>
    <w:rsid w:val="00667028"/>
    <w:rsid w:val="00676A5A"/>
    <w:rsid w:val="00676E4B"/>
    <w:rsid w:val="006B5304"/>
    <w:rsid w:val="006C0E1A"/>
    <w:rsid w:val="006F7F46"/>
    <w:rsid w:val="00703420"/>
    <w:rsid w:val="00741252"/>
    <w:rsid w:val="00747E62"/>
    <w:rsid w:val="0075006A"/>
    <w:rsid w:val="00757BC6"/>
    <w:rsid w:val="007601E8"/>
    <w:rsid w:val="007840B0"/>
    <w:rsid w:val="007A6B85"/>
    <w:rsid w:val="007B13A4"/>
    <w:rsid w:val="007C13F5"/>
    <w:rsid w:val="007C227E"/>
    <w:rsid w:val="007F1776"/>
    <w:rsid w:val="00860AC6"/>
    <w:rsid w:val="00870A2A"/>
    <w:rsid w:val="00891BF1"/>
    <w:rsid w:val="00896614"/>
    <w:rsid w:val="008A364B"/>
    <w:rsid w:val="008B0632"/>
    <w:rsid w:val="008C4F9E"/>
    <w:rsid w:val="008D6D08"/>
    <w:rsid w:val="008F749B"/>
    <w:rsid w:val="00923903"/>
    <w:rsid w:val="009249BF"/>
    <w:rsid w:val="00944856"/>
    <w:rsid w:val="00966982"/>
    <w:rsid w:val="0098301B"/>
    <w:rsid w:val="009925F8"/>
    <w:rsid w:val="009959CC"/>
    <w:rsid w:val="009E529C"/>
    <w:rsid w:val="009F2090"/>
    <w:rsid w:val="00A022BA"/>
    <w:rsid w:val="00A052BA"/>
    <w:rsid w:val="00A31782"/>
    <w:rsid w:val="00A3205A"/>
    <w:rsid w:val="00A50EBB"/>
    <w:rsid w:val="00A602DA"/>
    <w:rsid w:val="00A96F23"/>
    <w:rsid w:val="00AB6B49"/>
    <w:rsid w:val="00AC1214"/>
    <w:rsid w:val="00AC4862"/>
    <w:rsid w:val="00AF08D1"/>
    <w:rsid w:val="00B04751"/>
    <w:rsid w:val="00B11D4F"/>
    <w:rsid w:val="00B20950"/>
    <w:rsid w:val="00B25724"/>
    <w:rsid w:val="00B35C9B"/>
    <w:rsid w:val="00B4285C"/>
    <w:rsid w:val="00BB38AC"/>
    <w:rsid w:val="00BC6A51"/>
    <w:rsid w:val="00BF7146"/>
    <w:rsid w:val="00BF7210"/>
    <w:rsid w:val="00BF7CCC"/>
    <w:rsid w:val="00C41B2B"/>
    <w:rsid w:val="00C44CD8"/>
    <w:rsid w:val="00C706C6"/>
    <w:rsid w:val="00C73011"/>
    <w:rsid w:val="00C76327"/>
    <w:rsid w:val="00C8236A"/>
    <w:rsid w:val="00C86DF5"/>
    <w:rsid w:val="00CC6B5F"/>
    <w:rsid w:val="00CE47FD"/>
    <w:rsid w:val="00CE7533"/>
    <w:rsid w:val="00CF4DCC"/>
    <w:rsid w:val="00D11A24"/>
    <w:rsid w:val="00D1218A"/>
    <w:rsid w:val="00D152E4"/>
    <w:rsid w:val="00D2543D"/>
    <w:rsid w:val="00D26587"/>
    <w:rsid w:val="00D63AD2"/>
    <w:rsid w:val="00D754E1"/>
    <w:rsid w:val="00D76C10"/>
    <w:rsid w:val="00DB0FA6"/>
    <w:rsid w:val="00DD7D50"/>
    <w:rsid w:val="00E23304"/>
    <w:rsid w:val="00E302E3"/>
    <w:rsid w:val="00E31F8D"/>
    <w:rsid w:val="00E60DB2"/>
    <w:rsid w:val="00E80010"/>
    <w:rsid w:val="00E82059"/>
    <w:rsid w:val="00EF1EF9"/>
    <w:rsid w:val="00F27EB2"/>
    <w:rsid w:val="00F46BD5"/>
    <w:rsid w:val="00F57F51"/>
    <w:rsid w:val="00F67147"/>
    <w:rsid w:val="00F76498"/>
    <w:rsid w:val="00F766A9"/>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5A3AF"/>
  <w15:docId w15:val="{A905F83E-D9B3-4544-BB1B-BD8D7858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26D3-B284-40CF-98E6-9EBA5E04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1</TotalTime>
  <Pages>1</Pages>
  <Words>307</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Author1</cp:lastModifiedBy>
  <cp:revision>5</cp:revision>
  <cp:lastPrinted>2012-03-12T15:13:00Z</cp:lastPrinted>
  <dcterms:created xsi:type="dcterms:W3CDTF">2012-05-01T14:31:00Z</dcterms:created>
  <dcterms:modified xsi:type="dcterms:W3CDTF">2024-01-29T09:16:00Z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