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0F1" w14:textId="77777777" w:rsidR="005C61E4" w:rsidRDefault="005C61E4" w:rsidP="005C61E4">
      <w:pPr>
        <w:pStyle w:val="QuestionNoBR"/>
      </w:pPr>
      <w:bookmarkStart w:id="0" w:name="dbreak"/>
      <w:bookmarkEnd w:id="0"/>
      <w:r>
        <w:t>Question UIT-R 205-1/4</w:t>
      </w:r>
      <w:r w:rsidRPr="00D256A7">
        <w:rPr>
          <w:rStyle w:val="FootnoteReference"/>
        </w:rPr>
        <w:footnoteReference w:customMarkFollows="1" w:id="1"/>
        <w:sym w:font="Symbol" w:char="F02A"/>
      </w:r>
    </w:p>
    <w:p w14:paraId="16663CC1" w14:textId="77777777" w:rsidR="005C61E4" w:rsidRDefault="005C61E4" w:rsidP="005C61E4">
      <w:pPr>
        <w:pStyle w:val="Questiontitle"/>
      </w:pPr>
      <w:r>
        <w:t>Partage des fréquences entre les liaisons de connexion aux satellites non géostationnaires du service mobile par satellite utilisant les fréquences</w:t>
      </w:r>
      <w:r>
        <w:br/>
        <w:t>attribuées au service fixe par satellite</w:t>
      </w:r>
    </w:p>
    <w:p w14:paraId="6B356B5D" w14:textId="77777777" w:rsidR="005C61E4" w:rsidRDefault="005C61E4" w:rsidP="005C61E4">
      <w:pPr>
        <w:pStyle w:val="Questiondate"/>
      </w:pPr>
      <w:r>
        <w:t>(1993-1995)</w:t>
      </w:r>
    </w:p>
    <w:p w14:paraId="7B64B1E9" w14:textId="77777777" w:rsidR="005C61E4" w:rsidRDefault="005C61E4" w:rsidP="005C61E4">
      <w:pPr>
        <w:spacing w:before="360"/>
      </w:pPr>
      <w:r>
        <w:t>L'Assemblée des radiocommunications de l'UIT,</w:t>
      </w:r>
    </w:p>
    <w:p w14:paraId="610A43D5" w14:textId="77777777" w:rsidR="005C61E4" w:rsidRDefault="005C61E4" w:rsidP="005C61E4">
      <w:pPr>
        <w:pStyle w:val="Call"/>
      </w:pPr>
      <w:r>
        <w:t>considérant</w:t>
      </w:r>
    </w:p>
    <w:p w14:paraId="61D93CE3" w14:textId="4BECDA84" w:rsidR="005C61E4" w:rsidRDefault="005C61E4" w:rsidP="005C61E4">
      <w:r w:rsidRPr="00D66F8A">
        <w:rPr>
          <w:i/>
          <w:iCs/>
        </w:rPr>
        <w:t>a)</w:t>
      </w:r>
      <w:r>
        <w:tab/>
        <w:t>que la Conférence administrative mondiale des radiocommunications chargée d'étudier les attributions de fréquences dans certaines parties du spectre (Málaga-Torremolinos, 1992) (CAMR</w:t>
      </w:r>
      <w:r>
        <w:noBreakHyphen/>
        <w:t xml:space="preserve">92) a attribué à titre primaire au service mobile par satellite (SMS) des fréquences comprises entre 1 et 3 GHz qui seront utilisées en partage à titre primaire avec d'autres </w:t>
      </w:r>
      <w:proofErr w:type="gramStart"/>
      <w:r>
        <w:t>services;</w:t>
      </w:r>
      <w:proofErr w:type="gramEnd"/>
    </w:p>
    <w:p w14:paraId="6601A9A1" w14:textId="62C68B02" w:rsidR="005C61E4" w:rsidRDefault="005C61E4" w:rsidP="005C61E4">
      <w:r w:rsidRPr="00D66F8A">
        <w:rPr>
          <w:i/>
          <w:iCs/>
        </w:rPr>
        <w:t>b)</w:t>
      </w:r>
      <w:r>
        <w:tab/>
        <w:t>que l'</w:t>
      </w:r>
      <w:r w:rsidRPr="009D53FF">
        <w:t>utilis</w:t>
      </w:r>
      <w:r>
        <w:t>ation</w:t>
      </w:r>
      <w:r w:rsidRPr="009D53FF">
        <w:t xml:space="preserve"> des </w:t>
      </w:r>
      <w:r>
        <w:t xml:space="preserve">bandes de fréquences attribuées </w:t>
      </w:r>
      <w:r w:rsidRPr="009D53FF">
        <w:t>au SMS à titre primaire visée au point</w:t>
      </w:r>
      <w:r>
        <w:t> </w:t>
      </w:r>
      <w:r w:rsidRPr="005C61E4">
        <w:rPr>
          <w:i/>
          <w:iCs/>
        </w:rPr>
        <w:t>a)</w:t>
      </w:r>
      <w:r w:rsidRPr="009D53FF">
        <w:t xml:space="preserve"> du </w:t>
      </w:r>
      <w:r w:rsidRPr="005C61E4">
        <w:rPr>
          <w:i/>
          <w:iCs/>
        </w:rPr>
        <w:t>considérant</w:t>
      </w:r>
      <w:r>
        <w:t xml:space="preserve"> </w:t>
      </w:r>
      <w:r w:rsidRPr="009D53FF">
        <w:t xml:space="preserve">est subordonnée à la coordination au titre du numéro </w:t>
      </w:r>
      <w:r w:rsidRPr="005C61E4">
        <w:rPr>
          <w:b/>
          <w:bCs/>
        </w:rPr>
        <w:t>9.11A</w:t>
      </w:r>
      <w:r>
        <w:t>;</w:t>
      </w:r>
    </w:p>
    <w:p w14:paraId="68D5652B" w14:textId="77777777" w:rsidR="005C61E4" w:rsidRDefault="005C61E4" w:rsidP="005C61E4">
      <w:r w:rsidRPr="00D66F8A">
        <w:rPr>
          <w:i/>
          <w:iCs/>
        </w:rPr>
        <w:t>c)</w:t>
      </w:r>
      <w:r>
        <w:tab/>
        <w:t>que d'autres bandes de fréquences ont été attribuées au SMS;</w:t>
      </w:r>
    </w:p>
    <w:p w14:paraId="5D972119" w14:textId="4CC9CD91" w:rsidR="005C61E4" w:rsidRDefault="005C61E4" w:rsidP="005C61E4">
      <w:r>
        <w:rPr>
          <w:i/>
          <w:iCs/>
        </w:rPr>
        <w:t>d</w:t>
      </w:r>
      <w:r w:rsidRPr="00D66F8A">
        <w:rPr>
          <w:i/>
          <w:iCs/>
        </w:rPr>
        <w:t>)</w:t>
      </w:r>
      <w:r>
        <w:tab/>
        <w:t>que les systèmes à satellites non géostationnaires mettant en œuvre les attributions au SMS, peuvent utiliser les fréquences attribuées au service fixe par satellite (SFS) pour leurs liaisons de connexion;</w:t>
      </w:r>
    </w:p>
    <w:p w14:paraId="09DDAD4D" w14:textId="545BFCA3" w:rsidR="005C61E4" w:rsidRDefault="005C61E4" w:rsidP="005C61E4">
      <w:r>
        <w:rPr>
          <w:i/>
          <w:iCs/>
        </w:rPr>
        <w:t>e</w:t>
      </w:r>
      <w:r w:rsidRPr="00D66F8A">
        <w:rPr>
          <w:i/>
          <w:iCs/>
        </w:rPr>
        <w:t>)</w:t>
      </w:r>
      <w:r>
        <w:tab/>
        <w:t>que les liaisons de connexion de ces systèmes du SMS à satellites non géostationnaires sont considérées comme faisant partie du SFS;</w:t>
      </w:r>
    </w:p>
    <w:p w14:paraId="184E280F" w14:textId="2D95E1A6" w:rsidR="005C61E4" w:rsidRDefault="005C61E4" w:rsidP="005C61E4">
      <w:r>
        <w:rPr>
          <w:i/>
          <w:iCs/>
        </w:rPr>
        <w:t>f</w:t>
      </w:r>
      <w:r w:rsidRPr="00D66F8A">
        <w:rPr>
          <w:i/>
          <w:iCs/>
        </w:rPr>
        <w:t>)</w:t>
      </w:r>
      <w:r>
        <w:tab/>
        <w:t>que les caractéristiques en fréquences et les caractéristiques techniques des liaisons de connexion des systèmes à satellites non géostationnaires du SMS peuvent dépendre des caractéristiques techniques de ces systèmes qui utilisent les bandes de fréquences du SMS;</w:t>
      </w:r>
    </w:p>
    <w:p w14:paraId="09638D10" w14:textId="6255D64D" w:rsidR="005C61E4" w:rsidRDefault="005C61E4" w:rsidP="005C61E4">
      <w:r>
        <w:rPr>
          <w:i/>
          <w:iCs/>
        </w:rPr>
        <w:t>g</w:t>
      </w:r>
      <w:r w:rsidRPr="00D66F8A">
        <w:rPr>
          <w:i/>
          <w:iCs/>
        </w:rPr>
        <w:t>)</w:t>
      </w:r>
      <w:r>
        <w:tab/>
        <w:t>que plusieurs de ces systèmes à satellites non géostationnaires du SMS peuvent utiliser pour leurs liaisons de connexion la même bande de fréquences du SFS;</w:t>
      </w:r>
    </w:p>
    <w:p w14:paraId="4B274879" w14:textId="120B3466" w:rsidR="005C61E4" w:rsidRDefault="005C61E4" w:rsidP="005C61E4">
      <w:r>
        <w:rPr>
          <w:i/>
          <w:iCs/>
        </w:rPr>
        <w:t>h</w:t>
      </w:r>
      <w:r w:rsidRPr="00D66F8A">
        <w:rPr>
          <w:i/>
          <w:iCs/>
        </w:rPr>
        <w:t>)</w:t>
      </w:r>
      <w:r>
        <w:tab/>
        <w:t>que des études des mécanismes de brouillage entre réseaux à satellites non géostationnaires du SMS dans les bandes de fréquences attribuées au SMS et au SFS sont engagées mais ne sont pas achevées;</w:t>
      </w:r>
    </w:p>
    <w:p w14:paraId="3D14237F" w14:textId="56EF3E12" w:rsidR="005C61E4" w:rsidRDefault="005C61E4" w:rsidP="005C61E4">
      <w:r>
        <w:rPr>
          <w:i/>
          <w:iCs/>
        </w:rPr>
        <w:t>i</w:t>
      </w:r>
      <w:r w:rsidRPr="00D66F8A">
        <w:rPr>
          <w:i/>
          <w:iCs/>
        </w:rPr>
        <w:t>)</w:t>
      </w:r>
      <w:r>
        <w:tab/>
        <w:t>que les critères de brouillage admissible utilisés pour les réseaux à satellites non géostationnaires du SFS ne sont pas nécessairement applicables aux liaisons de connexion du SFS associées aux systèmes à satellites non géostationnaires du SMS,</w:t>
      </w:r>
    </w:p>
    <w:p w14:paraId="48A29B4C" w14:textId="77777777" w:rsidR="005C61E4" w:rsidRDefault="005C61E4" w:rsidP="005C61E4">
      <w:pPr>
        <w:pStyle w:val="Call"/>
        <w:rPr>
          <w:i w:val="0"/>
          <w:iCs/>
        </w:rPr>
      </w:pPr>
      <w:r>
        <w:t xml:space="preserve">décide </w:t>
      </w:r>
      <w:r>
        <w:rPr>
          <w:i w:val="0"/>
          <w:iCs/>
        </w:rPr>
        <w:t>de mettre à l'étude les Questions suivantes</w:t>
      </w:r>
    </w:p>
    <w:p w14:paraId="212C9C7C" w14:textId="332D16F3" w:rsidR="005C61E4" w:rsidRDefault="005C61E4" w:rsidP="005C61E4">
      <w:r w:rsidRPr="00D66F8A">
        <w:t>1</w:t>
      </w:r>
      <w:r>
        <w:tab/>
        <w:t>Quelles sont les caractéristiques techniques remises à jour des liaisons de connexion du SFS utilisées par les systèmes à satellites non géostationnaires du SMS?</w:t>
      </w:r>
    </w:p>
    <w:p w14:paraId="477C0DC6" w14:textId="63D63D05" w:rsidR="005C61E4" w:rsidRDefault="005C61E4" w:rsidP="005C61E4">
      <w:r w:rsidRPr="00D66F8A">
        <w:lastRenderedPageBreak/>
        <w:t>2</w:t>
      </w:r>
      <w:r>
        <w:tab/>
        <w:t>Quels sont les critères de brouillage admissible entre liaisons de connexion du SFS utilisées par les systèmes à satellites non géostationnaires du SMS en tenant compte des conséquences pour le SMS?</w:t>
      </w:r>
    </w:p>
    <w:p w14:paraId="7D293EC4" w14:textId="078C7BDE" w:rsidR="005C61E4" w:rsidRDefault="005C61E4" w:rsidP="005C61E4">
      <w:r w:rsidRPr="00D66F8A">
        <w:t>3</w:t>
      </w:r>
      <w:r>
        <w:tab/>
        <w:t>Quelles sont les contraintes générales (y compris le nombre de systèmes) dans lesquelles le partage entre des liaisons de connexion d'au moins deux systèmes non OSG du SMS, est possible?</w:t>
      </w:r>
    </w:p>
    <w:p w14:paraId="3259DD3D" w14:textId="28AC86E4" w:rsidR="005C61E4" w:rsidRDefault="005C61E4" w:rsidP="005C61E4">
      <w:r w:rsidRPr="00D66F8A">
        <w:t>4</w:t>
      </w:r>
      <w:r>
        <w:tab/>
        <w:t>Quelles sont les possibilités de partage du spectre et les solutions techniques disponibles qui permettent le partage des fréquences entre liaisons de connexion du SFS utilisées par les systèmes à satellites non géostationnaires du SMS?</w:t>
      </w:r>
    </w:p>
    <w:p w14:paraId="3C8946B3" w14:textId="38DAF97B" w:rsidR="005C61E4" w:rsidRDefault="005C61E4" w:rsidP="005C61E4">
      <w:r w:rsidRPr="00D66F8A">
        <w:t>5</w:t>
      </w:r>
      <w:r>
        <w:rPr>
          <w:b/>
          <w:bCs/>
        </w:rPr>
        <w:tab/>
      </w:r>
      <w:r>
        <w:t>Quelles sont les méthodes de coordination adaptées au partage entre des liaisons de connexion de deux systèmes non OSG du SMS?</w:t>
      </w:r>
    </w:p>
    <w:p w14:paraId="796A1D30" w14:textId="77777777" w:rsidR="005C61E4" w:rsidRDefault="005C61E4" w:rsidP="005C61E4">
      <w:pPr>
        <w:pStyle w:val="Call"/>
      </w:pPr>
      <w:r>
        <w:t>décide en outre</w:t>
      </w:r>
    </w:p>
    <w:p w14:paraId="76EEA44F" w14:textId="77777777" w:rsidR="005C61E4" w:rsidRPr="00201C53" w:rsidRDefault="005C61E4" w:rsidP="005C61E4">
      <w:pPr>
        <w:ind w:right="-142"/>
        <w:rPr>
          <w:b/>
        </w:rPr>
      </w:pPr>
      <w:r w:rsidRPr="00025633"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3C225DDD" w14:textId="3043C018" w:rsidR="005C61E4" w:rsidRPr="00201C53" w:rsidRDefault="005C61E4" w:rsidP="005C61E4">
      <w:r w:rsidRPr="00025633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>
        <w:t>27</w:t>
      </w:r>
      <w:r w:rsidRPr="00201C53">
        <w:t>.</w:t>
      </w:r>
    </w:p>
    <w:p w14:paraId="4746EE24" w14:textId="77777777" w:rsidR="005C61E4" w:rsidRPr="00E2541A" w:rsidRDefault="005C61E4" w:rsidP="005C61E4">
      <w:pPr>
        <w:spacing w:before="240"/>
      </w:pPr>
      <w:r w:rsidRPr="00E2541A">
        <w:t>Catégorie: S</w:t>
      </w:r>
      <w:r>
        <w:t>2</w:t>
      </w:r>
    </w:p>
    <w:p w14:paraId="275CABC7" w14:textId="431B1531" w:rsidR="00432613" w:rsidRDefault="005C61E4" w:rsidP="005C61E4">
      <w:pPr>
        <w:jc w:val="center"/>
      </w:pPr>
      <w:r>
        <w:t>______________</w:t>
      </w:r>
    </w:p>
    <w:sectPr w:rsidR="00432613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F263" w14:textId="77777777" w:rsidR="009E21E6" w:rsidRDefault="009E21E6">
      <w:r>
        <w:separator/>
      </w:r>
    </w:p>
  </w:endnote>
  <w:endnote w:type="continuationSeparator" w:id="0">
    <w:p w14:paraId="1B23402B" w14:textId="77777777" w:rsidR="009E21E6" w:rsidRDefault="009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9917" w14:textId="02AE5B86" w:rsidR="00A354FD" w:rsidRDefault="00B30B16">
    <w:pPr>
      <w:pStyle w:val="Footer"/>
      <w:rPr>
        <w:lang w:val="en-US"/>
      </w:rPr>
    </w:pPr>
    <w:fldSimple w:instr=" FILENAME \p \* MERGEFORMAT ">
      <w:r w:rsidR="009E21E6" w:rsidRPr="009E21E6">
        <w:rPr>
          <w:lang w:val="en-US"/>
        </w:rPr>
        <w:t>Document1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6C6335">
      <w:t>15.09.23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9E21E6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ACDD" w14:textId="77777777" w:rsidR="009E21E6" w:rsidRDefault="009E21E6">
      <w:r>
        <w:t>____________________</w:t>
      </w:r>
    </w:p>
  </w:footnote>
  <w:footnote w:type="continuationSeparator" w:id="0">
    <w:p w14:paraId="571108BD" w14:textId="77777777" w:rsidR="009E21E6" w:rsidRDefault="009E21E6">
      <w:r>
        <w:continuationSeparator/>
      </w:r>
    </w:p>
  </w:footnote>
  <w:footnote w:id="1">
    <w:p w14:paraId="072AB0BA" w14:textId="4CB35629" w:rsidR="005C61E4" w:rsidRPr="009D53FF" w:rsidRDefault="005C61E4" w:rsidP="005C61E4">
      <w:pPr>
        <w:pStyle w:val="FootnoteText"/>
      </w:pPr>
      <w:r w:rsidRPr="00D256A7">
        <w:rPr>
          <w:rStyle w:val="FootnoteReference"/>
        </w:rPr>
        <w:sym w:font="Symbol" w:char="F02A"/>
      </w:r>
      <w:r>
        <w:tab/>
      </w:r>
      <w:r w:rsidRPr="001A2806">
        <w:t xml:space="preserve">La Commission d'études </w:t>
      </w:r>
      <w:r>
        <w:t>4</w:t>
      </w:r>
      <w:r w:rsidRPr="001A2806">
        <w:t xml:space="preserve"> des radiocommunications a apporté des modifications de forme à cette Question en 20</w:t>
      </w:r>
      <w:r>
        <w:t>23</w:t>
      </w:r>
      <w:r w:rsidRPr="001A2806">
        <w:t>, conformément à la Résolution UIT-R 1</w:t>
      </w:r>
      <w:r w:rsidRPr="009D53F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CAA2" w14:textId="77777777" w:rsidR="00A354FD" w:rsidRDefault="00A354FD"/>
  <w:p w14:paraId="04CB826F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C366" w14:textId="1B1ACDCA" w:rsidR="00922388" w:rsidRPr="005C61E4" w:rsidRDefault="00A354FD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922388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E6"/>
    <w:rsid w:val="00042696"/>
    <w:rsid w:val="00045457"/>
    <w:rsid w:val="00100827"/>
    <w:rsid w:val="00175C6B"/>
    <w:rsid w:val="0035136F"/>
    <w:rsid w:val="00372EB9"/>
    <w:rsid w:val="003A34F1"/>
    <w:rsid w:val="003B1A35"/>
    <w:rsid w:val="003C6FD3"/>
    <w:rsid w:val="00432613"/>
    <w:rsid w:val="00463BC6"/>
    <w:rsid w:val="00464D74"/>
    <w:rsid w:val="004C5F1B"/>
    <w:rsid w:val="004C74C1"/>
    <w:rsid w:val="004F106B"/>
    <w:rsid w:val="005C61E4"/>
    <w:rsid w:val="005D02D2"/>
    <w:rsid w:val="005E3317"/>
    <w:rsid w:val="006C6335"/>
    <w:rsid w:val="006F6938"/>
    <w:rsid w:val="007E5617"/>
    <w:rsid w:val="00870124"/>
    <w:rsid w:val="009078C6"/>
    <w:rsid w:val="009161D1"/>
    <w:rsid w:val="00922388"/>
    <w:rsid w:val="00934D2C"/>
    <w:rsid w:val="009E21E6"/>
    <w:rsid w:val="00A354FD"/>
    <w:rsid w:val="00A43C48"/>
    <w:rsid w:val="00A67122"/>
    <w:rsid w:val="00B20FCB"/>
    <w:rsid w:val="00B30B16"/>
    <w:rsid w:val="00BD2E2E"/>
    <w:rsid w:val="00C26367"/>
    <w:rsid w:val="00C811C0"/>
    <w:rsid w:val="00D94CD6"/>
    <w:rsid w:val="00DA23D2"/>
    <w:rsid w:val="00DC09F4"/>
    <w:rsid w:val="00DF7135"/>
    <w:rsid w:val="00E0770B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6656"/>
  <w15:docId w15:val="{89E5BC67-A238-4398-A400-AFF6C088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B20F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0FC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rsid w:val="006F693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6F6938"/>
    <w:pPr>
      <w:keepLines/>
      <w:tabs>
        <w:tab w:val="clear" w:pos="794"/>
        <w:tab w:val="clear" w:pos="1191"/>
        <w:tab w:val="clear" w:pos="1588"/>
        <w:tab w:val="clear" w:pos="1985"/>
        <w:tab w:val="left" w:pos="255"/>
        <w:tab w:val="left" w:pos="1134"/>
        <w:tab w:val="left" w:pos="1871"/>
        <w:tab w:val="left" w:pos="2268"/>
      </w:tabs>
    </w:pPr>
  </w:style>
  <w:style w:type="paragraph" w:customStyle="1" w:styleId="Note">
    <w:name w:val="Note"/>
    <w:basedOn w:val="Normal"/>
    <w:rsid w:val="00B20FCB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20F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20F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styleId="Index2">
    <w:name w:val="index 2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283"/>
    </w:pPr>
  </w:style>
  <w:style w:type="paragraph" w:styleId="Index3">
    <w:name w:val="index 3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link w:val="QuestiontitleChar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B20FCB"/>
    <w:pPr>
      <w:tabs>
        <w:tab w:val="clear" w:pos="284"/>
      </w:tabs>
    </w:pPr>
    <w:rPr>
      <w:sz w:val="18"/>
    </w:rPr>
  </w:style>
  <w:style w:type="paragraph" w:customStyle="1" w:styleId="TableNo">
    <w:name w:val="Table_No"/>
    <w:basedOn w:val="Normal"/>
    <w:next w:val="Normal"/>
    <w:rsid w:val="006F693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187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B20FC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B20F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794"/>
        <w:tab w:val="clear" w:pos="1191"/>
        <w:tab w:val="clear" w:pos="1588"/>
        <w:tab w:val="clear" w:pos="1985"/>
        <w:tab w:val="left" w:pos="170"/>
        <w:tab w:val="left" w:pos="737"/>
        <w:tab w:val="left" w:pos="1871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4"/>
    </w:pPr>
  </w:style>
  <w:style w:type="paragraph" w:customStyle="1" w:styleId="FooterQP">
    <w:name w:val="Footer_QP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907"/>
        <w:tab w:val="left" w:pos="1134"/>
        <w:tab w:val="left" w:pos="1871"/>
        <w:tab w:val="left" w:pos="2268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849"/>
    </w:pPr>
  </w:style>
  <w:style w:type="paragraph" w:styleId="Index5">
    <w:name w:val="index 5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132"/>
    </w:pPr>
  </w:style>
  <w:style w:type="paragraph" w:styleId="Index6">
    <w:name w:val="index 6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415"/>
    </w:pPr>
  </w:style>
  <w:style w:type="paragraph" w:styleId="Index7">
    <w:name w:val="index 7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1698"/>
    </w:pPr>
  </w:style>
  <w:style w:type="paragraph" w:styleId="IndexHeading">
    <w:name w:val="index heading"/>
    <w:basedOn w:val="Normal"/>
    <w:next w:val="Index1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paragraph" w:customStyle="1" w:styleId="Normalend">
    <w:name w:val="Normal_end"/>
    <w:basedOn w:val="Normal"/>
    <w:qFormat/>
    <w:rsid w:val="006F693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Part1">
    <w:name w:val="Part_1"/>
    <w:basedOn w:val="Normal"/>
    <w:next w:val="Normal"/>
    <w:qFormat/>
    <w:rsid w:val="00B20FCB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6F6938"/>
    <w:pPr>
      <w:tabs>
        <w:tab w:val="clear" w:pos="794"/>
        <w:tab w:val="clear" w:pos="1191"/>
        <w:tab w:val="left" w:pos="1134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794"/>
        <w:tab w:val="clear" w:pos="1191"/>
        <w:tab w:val="clear" w:pos="1588"/>
        <w:tab w:val="clear" w:pos="1985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Figurewithlegend">
    <w:name w:val="Figure_with_legend"/>
    <w:basedOn w:val="Figure"/>
    <w:qFormat/>
    <w:rsid w:val="00B20FCB"/>
    <w:pPr>
      <w:keepNext/>
      <w:keepLines/>
      <w:framePr w:hSpace="180" w:wrap="around" w:vAnchor="page" w:hAnchor="margin" w:y="725"/>
      <w:shd w:val="solid" w:color="FFFFFF" w:fill="FFFFFF"/>
      <w:spacing w:before="0"/>
    </w:pPr>
    <w:rPr>
      <w:rFonts w:cs="Times New Roman Bold"/>
      <w:b/>
      <w:szCs w:val="26"/>
    </w:rPr>
  </w:style>
  <w:style w:type="paragraph" w:customStyle="1" w:styleId="Tablefin">
    <w:name w:val="Table_fin"/>
    <w:basedOn w:val="Normal"/>
    <w:qFormat/>
    <w:rsid w:val="00B20FCB"/>
    <w:pPr>
      <w:framePr w:hSpace="180" w:wrap="around" w:vAnchor="page" w:hAnchor="margin" w:y="725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rFonts w:cs="Times New Roman Bold"/>
      <w:b/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5C61E4"/>
    <w:rPr>
      <w:rFonts w:ascii="Times New Roman" w:hAnsi="Times New Roman"/>
      <w:sz w:val="24"/>
      <w:lang w:val="fr-FR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5C61E4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5C61E4"/>
    <w:rPr>
      <w:rFonts w:ascii="Times New Roman" w:hAnsi="Times New Roman"/>
      <w:i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5C61E4"/>
    <w:rPr>
      <w:rFonts w:ascii="Times New Roman Bold" w:hAnsi="Times New Roman Bold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5C61E4"/>
    <w:rPr>
      <w:rFonts w:ascii="Times New Roman" w:hAnsi="Times New Roman"/>
      <w:caps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BR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13</TotalTime>
  <Pages>2</Pages>
  <Words>503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French</dc:creator>
  <dc:description>PF_BR.DOT  For: _x000d_Document date: _x000d_Saved by TRA44246 at 11:03:42 on 05.08.2008</dc:description>
  <cp:lastModifiedBy>BRSGD</cp:lastModifiedBy>
  <cp:revision>7</cp:revision>
  <cp:lastPrinted>2008-02-21T14:03:00Z</cp:lastPrinted>
  <dcterms:created xsi:type="dcterms:W3CDTF">2023-09-15T15:01:00Z</dcterms:created>
  <dcterms:modified xsi:type="dcterms:W3CDTF">2023-09-20T14:24:00Z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