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4DD2" w14:textId="77777777" w:rsidR="002A5EBE" w:rsidRPr="00547520" w:rsidRDefault="002A5EBE" w:rsidP="002E2FA3">
      <w:pPr>
        <w:pStyle w:val="QuestionNo"/>
      </w:pPr>
      <w:r w:rsidRPr="00547520">
        <w:rPr>
          <w:rtl/>
        </w:rPr>
        <w:t xml:space="preserve">المسألة </w:t>
      </w:r>
      <w:r w:rsidRPr="00547520">
        <w:rPr>
          <w:rStyle w:val="FootnoteReference"/>
          <w:bCs/>
          <w:sz w:val="22"/>
          <w:szCs w:val="22"/>
          <w:rtl/>
        </w:rPr>
        <w:footnoteReference w:customMarkFollows="1" w:id="1"/>
        <w:sym w:font="Symbol" w:char="F02A"/>
      </w:r>
      <w:r w:rsidRPr="00547520">
        <w:t>ITU-R 203-1/4</w:t>
      </w:r>
    </w:p>
    <w:p w14:paraId="46844163" w14:textId="77777777" w:rsidR="002A5EBE" w:rsidRPr="00547520" w:rsidRDefault="002A5EBE" w:rsidP="002E2FA3">
      <w:pPr>
        <w:pStyle w:val="Questiontitle"/>
      </w:pPr>
      <w:r w:rsidRPr="00547520">
        <w:rPr>
          <w:rtl/>
        </w:rPr>
        <w:t xml:space="preserve">أثر استعمال هوائيات صغيرة في </w:t>
      </w:r>
      <w:r>
        <w:rPr>
          <w:rFonts w:hint="cs"/>
          <w:rtl/>
        </w:rPr>
        <w:t>كفاءة</w:t>
      </w:r>
      <w:r w:rsidRPr="00547520">
        <w:rPr>
          <w:rtl/>
        </w:rPr>
        <w:t xml:space="preserve"> استعمال مدار </w:t>
      </w:r>
      <w:proofErr w:type="spellStart"/>
      <w:r w:rsidRPr="00547520">
        <w:rPr>
          <w:rtl/>
        </w:rPr>
        <w:t>السواتل</w:t>
      </w:r>
      <w:proofErr w:type="spellEnd"/>
      <w:r w:rsidRPr="00547520">
        <w:rPr>
          <w:rtl/>
        </w:rPr>
        <w:t xml:space="preserve"> </w:t>
      </w:r>
      <w:r w:rsidRPr="00547520">
        <w:rPr>
          <w:rtl/>
        </w:rPr>
        <w:br/>
        <w:t>المستقرة بالنسبة إلى الأرض</w:t>
      </w:r>
    </w:p>
    <w:p w14:paraId="5ACD5379" w14:textId="77777777" w:rsidR="002A5EBE" w:rsidRPr="00547520" w:rsidRDefault="002A5EBE" w:rsidP="002A5EBE">
      <w:pPr>
        <w:pStyle w:val="Questiondate"/>
        <w:rPr>
          <w:i/>
          <w:rtl/>
          <w:lang w:bidi="ar-EG"/>
        </w:rPr>
      </w:pPr>
      <w:r w:rsidRPr="00547520">
        <w:rPr>
          <w:lang w:bidi="ar-EG"/>
        </w:rPr>
        <w:t>(1993)</w:t>
      </w:r>
    </w:p>
    <w:p w14:paraId="12082100" w14:textId="77777777" w:rsidR="002A5EBE" w:rsidRPr="00547520" w:rsidRDefault="002A5EBE" w:rsidP="002A5EBE">
      <w:pPr>
        <w:pStyle w:val="Normalaftertitle0"/>
        <w:rPr>
          <w:rFonts w:ascii="Dubai" w:hAnsi="Dubai" w:cs="Dubai"/>
          <w:szCs w:val="22"/>
          <w:rtl/>
          <w:lang w:bidi="ar-EG"/>
        </w:rPr>
      </w:pPr>
      <w:r w:rsidRPr="00547520">
        <w:rPr>
          <w:rFonts w:ascii="Dubai" w:hAnsi="Dubai" w:cs="Dubai"/>
          <w:szCs w:val="22"/>
          <w:rtl/>
          <w:lang w:bidi="ar-EG"/>
        </w:rPr>
        <w:t>إن جمعية الاتصالات الراديوية للاتحاد الدولي للاتصالات،</w:t>
      </w:r>
    </w:p>
    <w:p w14:paraId="5CE6C0E2" w14:textId="77777777" w:rsidR="002A5EBE" w:rsidRPr="00547520" w:rsidRDefault="002A5EBE" w:rsidP="002A5EBE">
      <w:pPr>
        <w:pStyle w:val="Call"/>
        <w:spacing w:before="120"/>
        <w:rPr>
          <w:i w:val="0"/>
          <w:iCs w:val="0"/>
          <w:rtl/>
        </w:rPr>
      </w:pPr>
      <w:r w:rsidRPr="00547520">
        <w:rPr>
          <w:i w:val="0"/>
          <w:rtl/>
        </w:rPr>
        <w:t>إذ تضع في اعتبارها</w:t>
      </w:r>
    </w:p>
    <w:p w14:paraId="1B828DAC" w14:textId="2C1F58AA" w:rsidR="002A5EBE" w:rsidRPr="00547520" w:rsidRDefault="002A5EBE" w:rsidP="002A5EBE">
      <w:pPr>
        <w:rPr>
          <w:rtl/>
          <w:lang w:bidi="ar-EG"/>
        </w:rPr>
      </w:pPr>
      <w:r w:rsidRPr="00547520">
        <w:rPr>
          <w:i/>
          <w:iCs/>
          <w:rtl/>
          <w:lang w:bidi="ar-EG"/>
        </w:rPr>
        <w:t xml:space="preserve"> أ )</w:t>
      </w:r>
      <w:r w:rsidRPr="00547520">
        <w:rPr>
          <w:rtl/>
          <w:lang w:bidi="ar-EG"/>
        </w:rPr>
        <w:tab/>
        <w:t xml:space="preserve">أن خدمات التلفزيون الساتلية مع استقبال </w:t>
      </w:r>
      <w:proofErr w:type="spellStart"/>
      <w:r w:rsidRPr="00547520">
        <w:rPr>
          <w:rtl/>
          <w:lang w:bidi="ar-EG"/>
        </w:rPr>
        <w:t>ﻣﻨﺰلي</w:t>
      </w:r>
      <w:proofErr w:type="spellEnd"/>
      <w:r w:rsidRPr="00547520">
        <w:rPr>
          <w:rtl/>
          <w:lang w:bidi="ar-EG"/>
        </w:rPr>
        <w:t xml:space="preserve"> مباشر </w:t>
      </w:r>
      <w:r w:rsidRPr="00547520">
        <w:rPr>
          <w:lang w:bidi="ar-EG"/>
        </w:rPr>
        <w:t>(DTH)</w:t>
      </w:r>
      <w:r w:rsidRPr="00547520"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تستعمل</w:t>
      </w:r>
      <w:r w:rsidRPr="00547520">
        <w:rPr>
          <w:rtl/>
          <w:lang w:bidi="ar-EG"/>
        </w:rPr>
        <w:t xml:space="preserve"> نطاقات الخدمة الثابتة الساتلية</w:t>
      </w:r>
      <w:r>
        <w:rPr>
          <w:rFonts w:hint="cs"/>
          <w:rtl/>
          <w:lang w:bidi="ar-EG"/>
        </w:rPr>
        <w:t> </w:t>
      </w:r>
      <w:r w:rsidRPr="00547520">
        <w:rPr>
          <w:lang w:bidi="ar-EG"/>
        </w:rPr>
        <w:t>(FSS)</w:t>
      </w:r>
      <w:r w:rsidRPr="00547520">
        <w:rPr>
          <w:rtl/>
          <w:lang w:bidi="ar-EG"/>
        </w:rPr>
        <w:t>، تزايد عددها في السنوات الأخيرة؛</w:t>
      </w:r>
    </w:p>
    <w:p w14:paraId="7A81C4B7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i/>
          <w:iCs/>
          <w:rtl/>
          <w:lang w:bidi="ar-EG"/>
        </w:rPr>
        <w:t>ب)</w:t>
      </w:r>
      <w:r w:rsidRPr="00547520">
        <w:rPr>
          <w:rtl/>
          <w:lang w:bidi="ar-EG"/>
        </w:rPr>
        <w:tab/>
      </w:r>
      <w:r w:rsidRPr="002A5EBE">
        <w:rPr>
          <w:spacing w:val="-4"/>
          <w:rtl/>
          <w:lang w:bidi="ar-EG"/>
        </w:rPr>
        <w:t>أن مزودي هذه الخدمات يرغبون لأسباب اقتصادية وبيئية أن يستعملوا لهذا الغرض هوائيات صغيرة للاستقبال</w:t>
      </w:r>
      <w:r w:rsidRPr="002A5EBE">
        <w:rPr>
          <w:rFonts w:hint="cs"/>
          <w:spacing w:val="-4"/>
          <w:rtl/>
          <w:lang w:bidi="ar-EG"/>
        </w:rPr>
        <w:t xml:space="preserve"> المنزلي</w:t>
      </w:r>
      <w:r w:rsidRPr="002A5EBE">
        <w:rPr>
          <w:spacing w:val="-4"/>
          <w:rtl/>
          <w:lang w:bidi="ar-EG"/>
        </w:rPr>
        <w:t>؛</w:t>
      </w:r>
    </w:p>
    <w:p w14:paraId="5F649A63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i/>
          <w:iCs/>
          <w:rtl/>
          <w:lang w:bidi="ar-EG"/>
        </w:rPr>
        <w:t>ج)</w:t>
      </w:r>
      <w:r w:rsidRPr="00547520">
        <w:rPr>
          <w:rtl/>
          <w:lang w:bidi="ar-EG"/>
        </w:rPr>
        <w:tab/>
        <w:t xml:space="preserve">أن إمكانية تشغيل سواتل </w:t>
      </w:r>
      <w:proofErr w:type="spellStart"/>
      <w:r w:rsidRPr="00547520">
        <w:rPr>
          <w:rtl/>
          <w:lang w:bidi="ar-EG"/>
        </w:rPr>
        <w:t>تباعداتها</w:t>
      </w:r>
      <w:proofErr w:type="spellEnd"/>
      <w:r w:rsidRPr="00547520">
        <w:rPr>
          <w:rtl/>
          <w:lang w:bidi="ar-EG"/>
        </w:rPr>
        <w:t xml:space="preserve"> الزاوّية صغيرة يمكن أن تكون محدودة بسبب خصائص </w:t>
      </w:r>
      <w:r>
        <w:rPr>
          <w:rFonts w:hint="cs"/>
          <w:rtl/>
          <w:lang w:bidi="ar-EG"/>
        </w:rPr>
        <w:t>الحزمة الرئيسية</w:t>
      </w:r>
      <w:r w:rsidRPr="005475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547520">
        <w:rPr>
          <w:rtl/>
          <w:lang w:bidi="ar-EG"/>
        </w:rPr>
        <w:t>لهوائيات الصغيرة؛</w:t>
      </w:r>
    </w:p>
    <w:p w14:paraId="3183B630" w14:textId="282EF56E" w:rsidR="002A5EBE" w:rsidRPr="00547520" w:rsidRDefault="002A5EBE" w:rsidP="002A5EBE">
      <w:pPr>
        <w:rPr>
          <w:rtl/>
          <w:lang w:bidi="ar-EG"/>
        </w:rPr>
      </w:pPr>
      <w:r w:rsidRPr="00547520">
        <w:rPr>
          <w:i/>
          <w:iCs/>
          <w:rtl/>
          <w:lang w:bidi="ar-EG"/>
        </w:rPr>
        <w:t>د</w:t>
      </w:r>
      <w:r>
        <w:rPr>
          <w:rFonts w:hint="cs"/>
          <w:i/>
          <w:iCs/>
          <w:rtl/>
          <w:lang w:bidi="ar-EG"/>
        </w:rPr>
        <w:t> </w:t>
      </w:r>
      <w:r w:rsidRPr="00547520">
        <w:rPr>
          <w:i/>
          <w:iCs/>
          <w:rtl/>
          <w:lang w:bidi="ar-EG"/>
        </w:rPr>
        <w:t>)</w:t>
      </w:r>
      <w:r w:rsidRPr="00547520">
        <w:rPr>
          <w:rtl/>
          <w:lang w:bidi="ar-EG"/>
        </w:rPr>
        <w:tab/>
        <w:t xml:space="preserve">أن </w:t>
      </w:r>
      <w:proofErr w:type="spellStart"/>
      <w:r w:rsidRPr="00547520">
        <w:rPr>
          <w:rtl/>
          <w:lang w:bidi="ar-EG"/>
        </w:rPr>
        <w:t>السواتل</w:t>
      </w:r>
      <w:proofErr w:type="spellEnd"/>
      <w:r w:rsidRPr="00547520"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تستعمل</w:t>
      </w:r>
      <w:r w:rsidRPr="00547520">
        <w:rPr>
          <w:rtl/>
          <w:lang w:bidi="ar-EG"/>
        </w:rPr>
        <w:t xml:space="preserve"> نطاقات الخدمة </w:t>
      </w:r>
      <w:r w:rsidRPr="00547520">
        <w:rPr>
          <w:lang w:bidi="ar-EG"/>
        </w:rPr>
        <w:t>FSS</w:t>
      </w:r>
      <w:r w:rsidRPr="00547520">
        <w:rPr>
          <w:rtl/>
          <w:lang w:bidi="ar-EG"/>
        </w:rPr>
        <w:t xml:space="preserve"> في الأجزاء المزدحمة من مدار </w:t>
      </w:r>
      <w:proofErr w:type="spellStart"/>
      <w:r w:rsidRPr="00547520">
        <w:rPr>
          <w:rtl/>
          <w:lang w:bidi="ar-EG"/>
        </w:rPr>
        <w:t>السواتل</w:t>
      </w:r>
      <w:proofErr w:type="spellEnd"/>
      <w:r w:rsidRPr="00547520">
        <w:rPr>
          <w:rtl/>
          <w:lang w:bidi="ar-EG"/>
        </w:rPr>
        <w:t xml:space="preserve"> المستقرة بالنسبة إلى الأرض</w:t>
      </w:r>
      <w:r>
        <w:rPr>
          <w:rFonts w:hint="cs"/>
          <w:rtl/>
          <w:lang w:bidi="ar-EG"/>
        </w:rPr>
        <w:t> </w:t>
      </w:r>
      <w:r w:rsidRPr="00547520">
        <w:rPr>
          <w:lang w:bidi="ar-EG"/>
        </w:rPr>
        <w:t>(GSO)</w:t>
      </w:r>
      <w:r w:rsidRPr="00547520">
        <w:rPr>
          <w:rtl/>
          <w:lang w:bidi="ar-EG"/>
        </w:rPr>
        <w:t>، تتزايد كثافتها، وهي أصلاً كثافة مرتفعة؛</w:t>
      </w:r>
    </w:p>
    <w:p w14:paraId="24F10A55" w14:textId="2C8A37EE" w:rsidR="002A5EBE" w:rsidRPr="00547520" w:rsidRDefault="002A5EBE" w:rsidP="002A5EBE">
      <w:pPr>
        <w:rPr>
          <w:rtl/>
          <w:lang w:bidi="ar-EG"/>
        </w:rPr>
      </w:pPr>
      <w:r w:rsidRPr="00547520">
        <w:rPr>
          <w:i/>
          <w:iCs/>
          <w:rtl/>
          <w:lang w:bidi="ar-EG"/>
        </w:rPr>
        <w:t>ﻫ )</w:t>
      </w:r>
      <w:r w:rsidRPr="00547520">
        <w:rPr>
          <w:rtl/>
          <w:lang w:bidi="ar-EG"/>
        </w:rPr>
        <w:tab/>
        <w:t xml:space="preserve">أن التباعد الزاوي بين سواتل الخدمة </w:t>
      </w:r>
      <w:r w:rsidRPr="00547520">
        <w:rPr>
          <w:lang w:bidi="ar-EG"/>
        </w:rPr>
        <w:t>FSS</w:t>
      </w:r>
      <w:r w:rsidRPr="00547520">
        <w:rPr>
          <w:rtl/>
          <w:lang w:bidi="ar-EG"/>
        </w:rPr>
        <w:t xml:space="preserve"> المستعملة في مدار </w:t>
      </w:r>
      <w:proofErr w:type="spellStart"/>
      <w:r w:rsidRPr="00547520">
        <w:rPr>
          <w:rtl/>
          <w:lang w:bidi="ar-EG"/>
        </w:rPr>
        <w:t>السواتل</w:t>
      </w:r>
      <w:proofErr w:type="spellEnd"/>
      <w:r w:rsidRPr="00547520">
        <w:rPr>
          <w:rtl/>
          <w:lang w:bidi="ar-EG"/>
        </w:rPr>
        <w:t xml:space="preserve"> المستقرة بالنسبة إلى الأرض، هو </w:t>
      </w:r>
      <w:r w:rsidRPr="00547520">
        <w:rPr>
          <w:lang w:bidi="ar-EG"/>
        </w:rPr>
        <w:t>3</w:t>
      </w:r>
      <w:r w:rsidRPr="00547520">
        <w:rPr>
          <w:rtl/>
          <w:lang w:bidi="ar-EG"/>
        </w:rPr>
        <w:t xml:space="preserve"> درجات بصورة عامة، علماً بأن تباعداً يبلغ درجتين ي</w:t>
      </w:r>
      <w:r>
        <w:rPr>
          <w:rFonts w:hint="cs"/>
          <w:rtl/>
          <w:lang w:bidi="ar-EG"/>
        </w:rPr>
        <w:t>ُ</w:t>
      </w:r>
      <w:r w:rsidRPr="00547520">
        <w:rPr>
          <w:rtl/>
          <w:lang w:bidi="ar-EG"/>
        </w:rPr>
        <w:t xml:space="preserve">ستعمل على نطاق واسع في بعض أجزاء الإقليم </w:t>
      </w:r>
      <w:r w:rsidRPr="00547520">
        <w:rPr>
          <w:lang w:bidi="ar-EG"/>
        </w:rPr>
        <w:t>2</w:t>
      </w:r>
      <w:r w:rsidRPr="00547520">
        <w:rPr>
          <w:rtl/>
          <w:lang w:bidi="ar-EG"/>
        </w:rPr>
        <w:t>،</w:t>
      </w:r>
    </w:p>
    <w:p w14:paraId="4E262FE0" w14:textId="77777777" w:rsidR="002A5EBE" w:rsidRPr="002A5EBE" w:rsidRDefault="002A5EBE" w:rsidP="002A5EBE">
      <w:pPr>
        <w:pStyle w:val="Call"/>
        <w:spacing w:before="120"/>
        <w:rPr>
          <w:i w:val="0"/>
          <w:iCs w:val="0"/>
          <w:rtl/>
        </w:rPr>
      </w:pPr>
      <w:r w:rsidRPr="00547520">
        <w:rPr>
          <w:i w:val="0"/>
          <w:rtl/>
        </w:rPr>
        <w:t>تقرر</w:t>
      </w:r>
      <w:r w:rsidRPr="00547520">
        <w:rPr>
          <w:rtl/>
        </w:rPr>
        <w:t xml:space="preserve"> </w:t>
      </w:r>
      <w:r w:rsidRPr="002A5EBE">
        <w:rPr>
          <w:rFonts w:hint="cs"/>
          <w:i w:val="0"/>
          <w:iCs w:val="0"/>
          <w:rtl/>
        </w:rPr>
        <w:t>أن تخضع المسائل</w:t>
      </w:r>
      <w:r w:rsidRPr="002A5EBE">
        <w:rPr>
          <w:i w:val="0"/>
          <w:iCs w:val="0"/>
          <w:rtl/>
        </w:rPr>
        <w:t xml:space="preserve"> التالية للدراسة بصورة </w:t>
      </w:r>
      <w:r w:rsidRPr="002A5EBE">
        <w:rPr>
          <w:rFonts w:hint="cs"/>
          <w:i w:val="0"/>
          <w:iCs w:val="0"/>
          <w:rtl/>
        </w:rPr>
        <w:t>عاجلة</w:t>
      </w:r>
    </w:p>
    <w:p w14:paraId="2A078BC7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lang w:bidi="ar-EG"/>
        </w:rPr>
        <w:t>1</w:t>
      </w:r>
      <w:r w:rsidRPr="00547520">
        <w:rPr>
          <w:rtl/>
          <w:lang w:bidi="ar-EG"/>
        </w:rPr>
        <w:tab/>
        <w:t xml:space="preserve">ما هي </w:t>
      </w:r>
      <w:r>
        <w:rPr>
          <w:rFonts w:hint="cs"/>
          <w:rtl/>
          <w:lang w:bidi="ar-EG"/>
        </w:rPr>
        <w:t>المستويات المحتملة للتداخل</w:t>
      </w:r>
      <w:r w:rsidRPr="00547520">
        <w:rPr>
          <w:rtl/>
          <w:lang w:bidi="ar-EG"/>
        </w:rPr>
        <w:t xml:space="preserve"> بين </w:t>
      </w:r>
      <w:r>
        <w:rPr>
          <w:rFonts w:hint="cs"/>
          <w:rtl/>
          <w:lang w:bidi="ar-EG"/>
        </w:rPr>
        <w:t>ال</w:t>
      </w:r>
      <w:r w:rsidRPr="00547520">
        <w:rPr>
          <w:rtl/>
          <w:lang w:bidi="ar-EG"/>
        </w:rPr>
        <w:t xml:space="preserve">خدمات التي تستعمل هوائيات صغيرة وغيرها من خدمات الاتصالات في نطاقات </w:t>
      </w:r>
      <w:r>
        <w:rPr>
          <w:rFonts w:hint="cs"/>
          <w:rtl/>
          <w:lang w:bidi="ar-EG"/>
        </w:rPr>
        <w:t>ا</w:t>
      </w:r>
      <w:r w:rsidRPr="00547520">
        <w:rPr>
          <w:rtl/>
          <w:lang w:bidi="ar-EG"/>
        </w:rPr>
        <w:t>لخدمة الثابتة الساتلية؟</w:t>
      </w:r>
    </w:p>
    <w:p w14:paraId="7E8A1E3E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lang w:bidi="ar-EG"/>
        </w:rPr>
        <w:t>2</w:t>
      </w:r>
      <w:r w:rsidRPr="00547520">
        <w:rPr>
          <w:rtl/>
          <w:lang w:bidi="ar-EG"/>
        </w:rPr>
        <w:tab/>
        <w:t xml:space="preserve">ما هو تأثير تضاعف الهوائيات الصغيرة على </w:t>
      </w:r>
      <w:r>
        <w:rPr>
          <w:rFonts w:hint="cs"/>
          <w:rtl/>
          <w:lang w:bidi="ar-EG"/>
        </w:rPr>
        <w:t>كفاءة استعمال</w:t>
      </w:r>
      <w:r w:rsidRPr="00547520">
        <w:rPr>
          <w:rtl/>
          <w:lang w:bidi="ar-EG"/>
        </w:rPr>
        <w:t xml:space="preserve"> مدار </w:t>
      </w:r>
      <w:proofErr w:type="spellStart"/>
      <w:r w:rsidRPr="00547520">
        <w:rPr>
          <w:rtl/>
          <w:lang w:bidi="ar-EG"/>
        </w:rPr>
        <w:t>السواتل</w:t>
      </w:r>
      <w:proofErr w:type="spellEnd"/>
      <w:r w:rsidRPr="00547520">
        <w:rPr>
          <w:rtl/>
          <w:lang w:bidi="ar-EG"/>
        </w:rPr>
        <w:t xml:space="preserve"> المستقرة بالنسبة إلى الأرض في نطاقات الخدمة الثابتة الساتلية؟</w:t>
      </w:r>
    </w:p>
    <w:p w14:paraId="13B71F45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lang w:bidi="ar-EG"/>
        </w:rPr>
        <w:t>3</w:t>
      </w:r>
      <w:r w:rsidRPr="00547520">
        <w:rPr>
          <w:rtl/>
          <w:lang w:bidi="ar-EG"/>
        </w:rPr>
        <w:tab/>
        <w:t xml:space="preserve">ما هي التدابير التي يمكن اتخاذها لتلبية احتياجات الخدمات التي تستعمل هوائيات صغيرة في نطاقات الخدمة الثابتة الساتلية، </w:t>
      </w:r>
      <w:r>
        <w:rPr>
          <w:rFonts w:hint="cs"/>
          <w:rtl/>
          <w:lang w:bidi="ar-EG"/>
        </w:rPr>
        <w:t>بأقل تأثير على كفاءة استعمال جميع</w:t>
      </w:r>
      <w:r w:rsidRPr="00547520">
        <w:rPr>
          <w:rtl/>
          <w:lang w:bidi="ar-EG"/>
        </w:rPr>
        <w:t xml:space="preserve"> الخدمات الثابتة الساتلية</w:t>
      </w:r>
      <w:r>
        <w:rPr>
          <w:rFonts w:hint="cs"/>
          <w:rtl/>
          <w:lang w:bidi="ar-EG"/>
        </w:rPr>
        <w:t xml:space="preserve"> الأخرى</w:t>
      </w:r>
      <w:r w:rsidRPr="00547520">
        <w:rPr>
          <w:rtl/>
          <w:lang w:bidi="ar-EG"/>
        </w:rPr>
        <w:t xml:space="preserve"> لمدار </w:t>
      </w:r>
      <w:proofErr w:type="spellStart"/>
      <w:r w:rsidRPr="00547520">
        <w:rPr>
          <w:rtl/>
          <w:lang w:bidi="ar-EG"/>
        </w:rPr>
        <w:t>السواتل</w:t>
      </w:r>
      <w:proofErr w:type="spellEnd"/>
      <w:r w:rsidRPr="00547520">
        <w:rPr>
          <w:rtl/>
          <w:lang w:bidi="ar-EG"/>
        </w:rPr>
        <w:t xml:space="preserve"> المستقرة بالنسبة إلى الأرض؟</w:t>
      </w:r>
    </w:p>
    <w:p w14:paraId="73375F86" w14:textId="6F3E01FF" w:rsidR="002A5EBE" w:rsidRPr="00547520" w:rsidRDefault="002A5EBE" w:rsidP="002A5EBE">
      <w:pPr>
        <w:pStyle w:val="Call"/>
        <w:spacing w:before="120"/>
        <w:rPr>
          <w:i w:val="0"/>
          <w:iCs w:val="0"/>
          <w:rtl/>
        </w:rPr>
      </w:pPr>
      <w:r w:rsidRPr="00547520">
        <w:rPr>
          <w:i w:val="0"/>
          <w:rtl/>
        </w:rPr>
        <w:t>تقرر كذلك</w:t>
      </w:r>
    </w:p>
    <w:p w14:paraId="2E588022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lang w:bidi="ar-EG"/>
        </w:rPr>
        <w:t>1</w:t>
      </w:r>
      <w:r w:rsidRPr="00547520">
        <w:rPr>
          <w:rtl/>
          <w:lang w:bidi="ar-EG"/>
        </w:rPr>
        <w:tab/>
      </w:r>
      <w:r>
        <w:rPr>
          <w:rFonts w:hint="cs"/>
          <w:rtl/>
          <w:lang w:bidi="ar-EG"/>
        </w:rPr>
        <w:t>إدراج</w:t>
      </w:r>
      <w:r w:rsidRPr="00547520">
        <w:rPr>
          <w:rtl/>
          <w:lang w:bidi="ar-EG"/>
        </w:rPr>
        <w:t xml:space="preserve"> نتائج الدراسات </w:t>
      </w:r>
      <w:r>
        <w:rPr>
          <w:rFonts w:hint="cs"/>
          <w:rtl/>
          <w:lang w:bidi="ar-EG"/>
        </w:rPr>
        <w:t>المذكورة أعلاه</w:t>
      </w:r>
      <w:r w:rsidRPr="00547520">
        <w:rPr>
          <w:rtl/>
          <w:lang w:bidi="ar-EG"/>
        </w:rPr>
        <w:t xml:space="preserve"> في توصيات و/أو تقارير </w:t>
      </w:r>
      <w:proofErr w:type="gramStart"/>
      <w:r w:rsidRPr="00547520">
        <w:rPr>
          <w:rtl/>
          <w:lang w:bidi="ar-EG"/>
        </w:rPr>
        <w:t>مناسبة؛</w:t>
      </w:r>
      <w:proofErr w:type="gramEnd"/>
    </w:p>
    <w:p w14:paraId="143853EC" w14:textId="77777777" w:rsidR="002A5EBE" w:rsidRPr="00547520" w:rsidRDefault="002A5EBE" w:rsidP="002A5EBE">
      <w:pPr>
        <w:rPr>
          <w:rtl/>
          <w:lang w:bidi="ar-EG"/>
        </w:rPr>
      </w:pPr>
      <w:r w:rsidRPr="00547520">
        <w:rPr>
          <w:lang w:bidi="ar-EG"/>
        </w:rPr>
        <w:t>2</w:t>
      </w:r>
      <w:r w:rsidRPr="00547520">
        <w:rPr>
          <w:rtl/>
          <w:lang w:bidi="ar-EG"/>
        </w:rPr>
        <w:tab/>
        <w:t xml:space="preserve">إنجاز الدراسات </w:t>
      </w:r>
      <w:r>
        <w:rPr>
          <w:rFonts w:hint="cs"/>
          <w:rtl/>
          <w:lang w:bidi="ar-EG"/>
        </w:rPr>
        <w:t>المذكورة أعلاه</w:t>
      </w:r>
      <w:r w:rsidRPr="00547520">
        <w:rPr>
          <w:rtl/>
          <w:lang w:bidi="ar-EG"/>
        </w:rPr>
        <w:t xml:space="preserve"> بحلول عام </w:t>
      </w:r>
      <w:r w:rsidRPr="00547520">
        <w:rPr>
          <w:lang w:bidi="ar-EG"/>
        </w:rPr>
        <w:t>2027</w:t>
      </w:r>
      <w:r w:rsidRPr="00547520">
        <w:rPr>
          <w:rtl/>
          <w:lang w:bidi="ar-EG"/>
        </w:rPr>
        <w:t>.</w:t>
      </w:r>
    </w:p>
    <w:p w14:paraId="4FF847B8" w14:textId="77777777" w:rsidR="002A5EBE" w:rsidRPr="00547520" w:rsidRDefault="002A5EBE" w:rsidP="002A5EBE">
      <w:pPr>
        <w:spacing w:before="360"/>
        <w:rPr>
          <w:rtl/>
          <w:lang w:bidi="ar-EG"/>
        </w:rPr>
      </w:pPr>
      <w:r w:rsidRPr="00547520">
        <w:rPr>
          <w:rtl/>
          <w:lang w:bidi="ar-EG"/>
        </w:rPr>
        <w:t xml:space="preserve">الفئة: </w:t>
      </w:r>
      <w:r w:rsidRPr="00547520">
        <w:rPr>
          <w:lang w:bidi="ar-EG"/>
        </w:rPr>
        <w:t>S2</w:t>
      </w:r>
    </w:p>
    <w:sectPr w:rsidR="002A5EBE" w:rsidRPr="00547520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8A27" w14:textId="77777777" w:rsidR="002A5EBE" w:rsidRDefault="002A5EBE" w:rsidP="006C3242">
      <w:pPr>
        <w:spacing w:before="0" w:line="240" w:lineRule="auto"/>
      </w:pPr>
      <w:r>
        <w:separator/>
      </w:r>
    </w:p>
  </w:endnote>
  <w:endnote w:type="continuationSeparator" w:id="0">
    <w:p w14:paraId="745866CB" w14:textId="77777777" w:rsidR="002A5EBE" w:rsidRDefault="002A5EB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9CD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A5EBE">
      <w:rPr>
        <w:noProof/>
        <w:sz w:val="16"/>
        <w:szCs w:val="16"/>
        <w:lang w:val="fr-FR"/>
      </w:rPr>
      <w:t>Document473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0DFC" w14:textId="77777777" w:rsidR="002A5EBE" w:rsidRDefault="002A5EBE" w:rsidP="006C3242">
      <w:pPr>
        <w:spacing w:before="0" w:line="240" w:lineRule="auto"/>
      </w:pPr>
      <w:r>
        <w:separator/>
      </w:r>
    </w:p>
  </w:footnote>
  <w:footnote w:type="continuationSeparator" w:id="0">
    <w:p w14:paraId="15D079FC" w14:textId="77777777" w:rsidR="002A5EBE" w:rsidRDefault="002A5EBE" w:rsidP="006C3242">
      <w:pPr>
        <w:spacing w:before="0" w:line="240" w:lineRule="auto"/>
      </w:pPr>
      <w:r>
        <w:continuationSeparator/>
      </w:r>
    </w:p>
  </w:footnote>
  <w:footnote w:id="1">
    <w:p w14:paraId="02E44686" w14:textId="3B28A1E1" w:rsidR="002A5EBE" w:rsidRPr="009B61B4" w:rsidRDefault="002A5EBE" w:rsidP="002A5EBE">
      <w:pPr>
        <w:pStyle w:val="FootnoteText"/>
        <w:tabs>
          <w:tab w:val="clear" w:pos="794"/>
          <w:tab w:val="left" w:pos="283"/>
        </w:tabs>
        <w:rPr>
          <w:rFonts w:eastAsia="Times New Roman"/>
          <w:sz w:val="18"/>
          <w:szCs w:val="18"/>
          <w:lang w:bidi="ar-EG"/>
        </w:rPr>
      </w:pPr>
      <w:bookmarkStart w:id="0" w:name="_Hlk145511604"/>
      <w:bookmarkStart w:id="1" w:name="_Hlk145511605"/>
      <w:bookmarkStart w:id="2" w:name="_Hlk145511612"/>
      <w:bookmarkStart w:id="3" w:name="_Hlk145511613"/>
      <w:bookmarkStart w:id="4" w:name="_Hlk145511661"/>
      <w:bookmarkStart w:id="5" w:name="_Hlk145511662"/>
      <w:bookmarkStart w:id="6" w:name="_Hlk145511748"/>
      <w:bookmarkStart w:id="7" w:name="_Hlk145511749"/>
      <w:bookmarkStart w:id="8" w:name="_Hlk145511754"/>
      <w:bookmarkStart w:id="9" w:name="_Hlk145511755"/>
      <w:r w:rsidRPr="009B61B4">
        <w:rPr>
          <w:rFonts w:eastAsia="Times New Roman"/>
          <w:sz w:val="18"/>
          <w:szCs w:val="18"/>
          <w:lang w:bidi="ar-EG"/>
        </w:rPr>
        <w:sym w:font="Symbol" w:char="F02A"/>
      </w:r>
      <w:r w:rsidRPr="009B61B4">
        <w:rPr>
          <w:rFonts w:eastAsia="Times New Roman"/>
          <w:sz w:val="18"/>
          <w:szCs w:val="18"/>
          <w:rtl/>
          <w:lang w:bidi="ar-EG"/>
        </w:rPr>
        <w:tab/>
        <w:t xml:space="preserve">أدخلت لجنة الدراسات </w:t>
      </w:r>
      <w:r w:rsidRPr="009B61B4">
        <w:rPr>
          <w:rFonts w:eastAsia="Times New Roman"/>
          <w:sz w:val="18"/>
          <w:szCs w:val="18"/>
          <w:lang w:bidi="ar-EG"/>
        </w:rPr>
        <w:t>4</w:t>
      </w:r>
      <w:r w:rsidRPr="009B61B4">
        <w:rPr>
          <w:rFonts w:eastAsia="Times New Roman"/>
          <w:sz w:val="18"/>
          <w:szCs w:val="18"/>
          <w:rtl/>
          <w:lang w:bidi="ar-EG"/>
        </w:rPr>
        <w:t xml:space="preserve"> للاتصالات الراديوية تعديلات </w:t>
      </w:r>
      <w:proofErr w:type="spellStart"/>
      <w:r w:rsidRPr="009B61B4">
        <w:rPr>
          <w:rFonts w:eastAsia="Times New Roman"/>
          <w:sz w:val="18"/>
          <w:szCs w:val="18"/>
          <w:rtl/>
          <w:lang w:bidi="ar-EG"/>
        </w:rPr>
        <w:t>صياغية</w:t>
      </w:r>
      <w:proofErr w:type="spellEnd"/>
      <w:r w:rsidRPr="009B61B4">
        <w:rPr>
          <w:rFonts w:eastAsia="Times New Roman"/>
          <w:sz w:val="18"/>
          <w:szCs w:val="18"/>
          <w:rtl/>
          <w:lang w:bidi="ar-EG"/>
        </w:rPr>
        <w:t xml:space="preserve"> على هذه المسألة في عام 2023، وفقاً للقرار </w:t>
      </w:r>
      <w:r w:rsidRPr="009B61B4">
        <w:rPr>
          <w:rFonts w:eastAsia="Times New Roman"/>
          <w:sz w:val="18"/>
          <w:szCs w:val="18"/>
          <w:lang w:bidi="ar-EG"/>
        </w:rPr>
        <w:t>ITU-R 1</w:t>
      </w:r>
      <w:r w:rsidRPr="009B61B4">
        <w:rPr>
          <w:rFonts w:eastAsia="Times New Roman"/>
          <w:sz w:val="18"/>
          <w:szCs w:val="18"/>
          <w:rtl/>
          <w:lang w:bidi="ar-EG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48D3" w14:textId="77777777" w:rsidR="00447F32" w:rsidRPr="00447F32" w:rsidRDefault="009E6FD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E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5EBE"/>
    <w:rsid w:val="002B028D"/>
    <w:rsid w:val="002E2FA3"/>
    <w:rsid w:val="002E6541"/>
    <w:rsid w:val="00334924"/>
    <w:rsid w:val="003409BC"/>
    <w:rsid w:val="00357185"/>
    <w:rsid w:val="00383829"/>
    <w:rsid w:val="00387A9D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B61B4"/>
    <w:rsid w:val="009D313F"/>
    <w:rsid w:val="009E6FD2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8351"/>
  <w15:chartTrackingRefBased/>
  <w15:docId w15:val="{100A87B3-B565-43DC-8E38-C26B845A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2A5EB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2A5EBE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Arabic_GE</cp:lastModifiedBy>
  <cp:revision>5</cp:revision>
  <dcterms:created xsi:type="dcterms:W3CDTF">2023-09-26T14:45:00Z</dcterms:created>
  <dcterms:modified xsi:type="dcterms:W3CDTF">2023-09-26T14:52:00Z</dcterms:modified>
</cp:coreProperties>
</file>