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454D" w14:textId="77777777" w:rsidR="00EE7307" w:rsidRDefault="00EE7307" w:rsidP="00A02E89">
      <w:pPr>
        <w:pStyle w:val="QuestionNoBR"/>
      </w:pPr>
      <w:r>
        <w:t>ВОПРОС МСЭ-R 218-</w:t>
      </w:r>
      <w:r w:rsidRPr="00474BBB">
        <w:t>6</w:t>
      </w:r>
      <w:r>
        <w:t>/3</w:t>
      </w:r>
    </w:p>
    <w:p w14:paraId="2AA877CF" w14:textId="77777777" w:rsidR="00EE7307" w:rsidRPr="009027B3" w:rsidRDefault="00EE7307" w:rsidP="00A02E89">
      <w:pPr>
        <w:pStyle w:val="Questiontitle"/>
        <w:rPr>
          <w:lang w:val="ru-RU"/>
        </w:rPr>
      </w:pPr>
      <w:r w:rsidRPr="009027B3">
        <w:rPr>
          <w:lang w:val="ru-RU"/>
        </w:rPr>
        <w:t>Воздействие ионосферы на спутниковые системы</w:t>
      </w:r>
    </w:p>
    <w:p w14:paraId="1C091C10" w14:textId="77777777" w:rsidR="00EE7307" w:rsidRPr="009027B3" w:rsidRDefault="00EE7307" w:rsidP="00A02E89">
      <w:pPr>
        <w:pStyle w:val="Questiondate"/>
        <w:spacing w:before="360"/>
        <w:rPr>
          <w:lang w:val="ru-RU"/>
        </w:rPr>
      </w:pPr>
      <w:r w:rsidRPr="009027B3">
        <w:rPr>
          <w:lang w:val="ru-RU"/>
        </w:rPr>
        <w:t>(1990-1992-1995-1997-2007-2009-2012)</w:t>
      </w:r>
    </w:p>
    <w:p w14:paraId="24865FD1" w14:textId="77777777" w:rsidR="00EE7307" w:rsidRDefault="00EE7307" w:rsidP="00EE7307">
      <w:pPr>
        <w:pStyle w:val="Normalaftertitle0"/>
        <w:jc w:val="both"/>
        <w:rPr>
          <w:lang w:val="ru-RU"/>
        </w:rPr>
      </w:pPr>
      <w:r>
        <w:rPr>
          <w:lang w:val="ru-RU"/>
        </w:rPr>
        <w:t>Ассамблея радиосвязи МСЭ,</w:t>
      </w:r>
    </w:p>
    <w:p w14:paraId="52168BC6" w14:textId="77777777" w:rsidR="00EE7307" w:rsidRPr="009027B3" w:rsidRDefault="00EE7307" w:rsidP="00EE7307">
      <w:pPr>
        <w:pStyle w:val="Call"/>
        <w:jc w:val="both"/>
        <w:rPr>
          <w:i w:val="0"/>
          <w:iCs/>
          <w:lang w:val="ru-RU"/>
        </w:rPr>
      </w:pPr>
      <w:r w:rsidRPr="009027B3">
        <w:rPr>
          <w:lang w:val="ru-RU"/>
        </w:rPr>
        <w:t>учитывая</w:t>
      </w:r>
      <w:r w:rsidRPr="009027B3">
        <w:rPr>
          <w:i w:val="0"/>
          <w:iCs/>
          <w:lang w:val="ru-RU"/>
        </w:rPr>
        <w:t>,</w:t>
      </w:r>
    </w:p>
    <w:p w14:paraId="45FD0345" w14:textId="77777777" w:rsidR="00EE7307" w:rsidRPr="009027B3" w:rsidRDefault="00EE7307" w:rsidP="00EE7307">
      <w:pPr>
        <w:jc w:val="both"/>
        <w:rPr>
          <w:lang w:val="ru-RU"/>
        </w:rPr>
      </w:pPr>
      <w:r w:rsidRPr="00EE7307">
        <w:rPr>
          <w:i/>
          <w:iCs/>
        </w:rPr>
        <w:t>a</w:t>
      </w:r>
      <w:r w:rsidRPr="009027B3">
        <w:rPr>
          <w:i/>
          <w:iCs/>
          <w:lang w:val="ru-RU"/>
        </w:rPr>
        <w:t>)</w:t>
      </w:r>
      <w:r w:rsidRPr="009027B3">
        <w:rPr>
          <w:lang w:val="ru-RU"/>
        </w:rPr>
        <w:tab/>
        <w:t>что в случае некоторых систем с улучшенными характеристиками, включающих спутники, следует принимать во внимание ионосферные эффекты вплоть до самых высоких используемых частот;</w:t>
      </w:r>
    </w:p>
    <w:p w14:paraId="16734DD4" w14:textId="77777777" w:rsidR="00EE7307" w:rsidRPr="009027B3" w:rsidRDefault="00EE7307" w:rsidP="00EE7307">
      <w:pPr>
        <w:jc w:val="both"/>
        <w:rPr>
          <w:lang w:val="ru-RU"/>
        </w:rPr>
      </w:pPr>
      <w:r w:rsidRPr="00EE7307">
        <w:rPr>
          <w:i/>
          <w:iCs/>
        </w:rPr>
        <w:t>b</w:t>
      </w:r>
      <w:r w:rsidRPr="009027B3">
        <w:rPr>
          <w:i/>
          <w:iCs/>
          <w:lang w:val="ru-RU"/>
        </w:rPr>
        <w:t>)</w:t>
      </w:r>
      <w:r w:rsidRPr="009027B3">
        <w:rPr>
          <w:lang w:val="ru-RU"/>
        </w:rPr>
        <w:tab/>
        <w:t>что различные спутниковые системы, включая подвижные и навигационные спутниковые службы, используют негеостационарные спутниковые сети,</w:t>
      </w:r>
    </w:p>
    <w:p w14:paraId="607D76BC" w14:textId="77777777" w:rsidR="00EE7307" w:rsidRPr="009027B3" w:rsidRDefault="00EE7307" w:rsidP="00EE7307">
      <w:pPr>
        <w:pStyle w:val="Call"/>
        <w:jc w:val="both"/>
        <w:rPr>
          <w:i w:val="0"/>
          <w:iCs/>
          <w:lang w:val="ru-RU"/>
        </w:rPr>
      </w:pPr>
      <w:r w:rsidRPr="009027B3">
        <w:rPr>
          <w:lang w:val="ru-RU"/>
        </w:rPr>
        <w:t>решает</w:t>
      </w:r>
      <w:r w:rsidRPr="009027B3">
        <w:rPr>
          <w:i w:val="0"/>
          <w:iCs/>
          <w:lang w:val="ru-RU"/>
        </w:rPr>
        <w:t>, что следует изучить следующие Вопросы:</w:t>
      </w:r>
    </w:p>
    <w:p w14:paraId="4840F764" w14:textId="77777777" w:rsidR="00EE7307" w:rsidRPr="009027B3" w:rsidRDefault="00EE7307" w:rsidP="00EE7307">
      <w:pPr>
        <w:jc w:val="both"/>
        <w:rPr>
          <w:lang w:val="ru-RU"/>
        </w:rPr>
      </w:pPr>
      <w:r w:rsidRPr="009027B3">
        <w:rPr>
          <w:bCs/>
          <w:lang w:val="ru-RU"/>
        </w:rPr>
        <w:t>1</w:t>
      </w:r>
      <w:r w:rsidRPr="009027B3">
        <w:rPr>
          <w:lang w:val="ru-RU"/>
        </w:rPr>
        <w:tab/>
        <w:t xml:space="preserve">Как усовершенствовать модели </w:t>
      </w:r>
      <w:proofErr w:type="spellStart"/>
      <w:r w:rsidRPr="009027B3">
        <w:rPr>
          <w:lang w:val="ru-RU"/>
        </w:rPr>
        <w:t>трансионосферного</w:t>
      </w:r>
      <w:proofErr w:type="spellEnd"/>
      <w:r w:rsidRPr="009027B3">
        <w:rPr>
          <w:lang w:val="ru-RU"/>
        </w:rPr>
        <w:t xml:space="preserve"> распространения радиоволн, в частности, для высоких и низких широт в отношении:</w:t>
      </w:r>
    </w:p>
    <w:p w14:paraId="7F5FA325" w14:textId="77777777" w:rsidR="00EE7307" w:rsidRPr="009027B3" w:rsidRDefault="00EE7307" w:rsidP="00EE7307">
      <w:pPr>
        <w:pStyle w:val="enumlev1"/>
        <w:jc w:val="both"/>
        <w:rPr>
          <w:lang w:val="ru-RU"/>
        </w:rPr>
      </w:pPr>
      <w:r w:rsidRPr="009027B3">
        <w:rPr>
          <w:lang w:val="ru-RU"/>
        </w:rPr>
        <w:t>–</w:t>
      </w:r>
      <w:r w:rsidRPr="009027B3">
        <w:rPr>
          <w:lang w:val="ru-RU"/>
        </w:rPr>
        <w:tab/>
        <w:t>влияния мерцания на фазу, угол прихода, амплитуду и поляризацию;</w:t>
      </w:r>
    </w:p>
    <w:p w14:paraId="1302D142" w14:textId="77777777" w:rsidR="00EE7307" w:rsidRPr="009027B3" w:rsidRDefault="00EE7307" w:rsidP="00EE7307">
      <w:pPr>
        <w:pStyle w:val="enumlev1"/>
        <w:jc w:val="both"/>
        <w:rPr>
          <w:lang w:val="ru-RU"/>
        </w:rPr>
      </w:pPr>
      <w:r w:rsidRPr="009027B3">
        <w:rPr>
          <w:lang w:val="ru-RU"/>
        </w:rPr>
        <w:t>–</w:t>
      </w:r>
      <w:r w:rsidRPr="009027B3">
        <w:rPr>
          <w:lang w:val="ru-RU"/>
        </w:rPr>
        <w:tab/>
        <w:t xml:space="preserve">эффектов </w:t>
      </w:r>
      <w:proofErr w:type="spellStart"/>
      <w:r w:rsidRPr="009027B3">
        <w:rPr>
          <w:lang w:val="ru-RU"/>
        </w:rPr>
        <w:t>Допплера</w:t>
      </w:r>
      <w:proofErr w:type="spellEnd"/>
      <w:r w:rsidRPr="009027B3">
        <w:rPr>
          <w:lang w:val="ru-RU"/>
        </w:rPr>
        <w:t xml:space="preserve"> и дисперсии;</w:t>
      </w:r>
    </w:p>
    <w:p w14:paraId="6E228C8B" w14:textId="77777777" w:rsidR="00EE7307" w:rsidRPr="009027B3" w:rsidRDefault="00EE7307" w:rsidP="00EE7307">
      <w:pPr>
        <w:pStyle w:val="enumlev1"/>
        <w:jc w:val="both"/>
        <w:rPr>
          <w:lang w:val="ru-RU"/>
        </w:rPr>
      </w:pPr>
      <w:r w:rsidRPr="009027B3">
        <w:rPr>
          <w:lang w:val="ru-RU"/>
        </w:rPr>
        <w:t>–</w:t>
      </w:r>
      <w:r w:rsidRPr="009027B3">
        <w:rPr>
          <w:lang w:val="ru-RU"/>
        </w:rPr>
        <w:tab/>
        <w:t>рефракции, влияющей, в частности, на направление прихода волн, а также фазу и групповую задержку;</w:t>
      </w:r>
    </w:p>
    <w:p w14:paraId="3E7699D9" w14:textId="77777777" w:rsidR="00EE7307" w:rsidRPr="009027B3" w:rsidRDefault="00EE7307" w:rsidP="00EE7307">
      <w:pPr>
        <w:pStyle w:val="enumlev1"/>
        <w:jc w:val="both"/>
        <w:rPr>
          <w:lang w:val="ru-RU"/>
        </w:rPr>
      </w:pPr>
      <w:r w:rsidRPr="009027B3">
        <w:rPr>
          <w:lang w:val="ru-RU"/>
        </w:rPr>
        <w:t>–</w:t>
      </w:r>
      <w:r w:rsidRPr="009027B3">
        <w:rPr>
          <w:lang w:val="ru-RU"/>
        </w:rPr>
        <w:tab/>
        <w:t>эффекта Фарадея, в частности, в отношении поляризационной развязки;</w:t>
      </w:r>
    </w:p>
    <w:p w14:paraId="66F8DC4B" w14:textId="77777777" w:rsidR="00EE7307" w:rsidRPr="009027B3" w:rsidRDefault="00EE7307" w:rsidP="00EE7307">
      <w:pPr>
        <w:pStyle w:val="enumlev1"/>
        <w:jc w:val="both"/>
        <w:rPr>
          <w:lang w:val="ru-RU"/>
        </w:rPr>
      </w:pPr>
      <w:r w:rsidRPr="009027B3">
        <w:rPr>
          <w:lang w:val="ru-RU"/>
        </w:rPr>
        <w:t>–</w:t>
      </w:r>
      <w:r w:rsidRPr="009027B3">
        <w:rPr>
          <w:lang w:val="ru-RU"/>
        </w:rPr>
        <w:tab/>
        <w:t>эффектов поглощения и рассеяния?</w:t>
      </w:r>
    </w:p>
    <w:p w14:paraId="74280781" w14:textId="77777777" w:rsidR="00EE7307" w:rsidRPr="009027B3" w:rsidRDefault="00EE7307" w:rsidP="00EE7307">
      <w:pPr>
        <w:jc w:val="both"/>
        <w:rPr>
          <w:lang w:val="ru-RU"/>
        </w:rPr>
      </w:pPr>
      <w:r w:rsidRPr="009027B3">
        <w:rPr>
          <w:bCs/>
          <w:lang w:val="ru-RU"/>
        </w:rPr>
        <w:t>2</w:t>
      </w:r>
      <w:r w:rsidRPr="009027B3">
        <w:rPr>
          <w:lang w:val="ru-RU"/>
        </w:rPr>
        <w:tab/>
        <w:t>Какие методы прогнозирования распространения радиоволн можно получить, для того чтобы помочь соответствующим службам осуществлять координацию и совместное использование частот?</w:t>
      </w:r>
    </w:p>
    <w:p w14:paraId="3EB4CD09" w14:textId="77777777" w:rsidR="00EE7307" w:rsidRPr="009027B3" w:rsidRDefault="00EE7307" w:rsidP="00EE7307">
      <w:pPr>
        <w:jc w:val="both"/>
        <w:rPr>
          <w:lang w:val="ru-RU"/>
        </w:rPr>
      </w:pPr>
      <w:r w:rsidRPr="009027B3">
        <w:rPr>
          <w:bCs/>
          <w:lang w:val="ru-RU"/>
        </w:rPr>
        <w:t>3</w:t>
      </w:r>
      <w:r w:rsidRPr="009027B3">
        <w:rPr>
          <w:lang w:val="ru-RU"/>
        </w:rPr>
        <w:tab/>
        <w:t>Какой метод прогнозирования распространения радиоволн можно получить, для того чтобы помочь в определении эксплуатационных характеристик спутниковых служб, использующих негеостационарные спутниковые сети?</w:t>
      </w:r>
    </w:p>
    <w:p w14:paraId="392A9EC6" w14:textId="77777777" w:rsidR="00EE7307" w:rsidRPr="009027B3" w:rsidRDefault="00EE7307" w:rsidP="00EE7307">
      <w:pPr>
        <w:jc w:val="both"/>
        <w:rPr>
          <w:lang w:val="ru-RU"/>
        </w:rPr>
      </w:pPr>
      <w:r w:rsidRPr="009027B3">
        <w:rPr>
          <w:bCs/>
          <w:lang w:val="ru-RU"/>
        </w:rPr>
        <w:t>4</w:t>
      </w:r>
      <w:r w:rsidRPr="009027B3">
        <w:rPr>
          <w:lang w:val="ru-RU"/>
        </w:rPr>
        <w:tab/>
        <w:t>Каковы методы моделирования реалистичных временных рядов для системного моделирования, в том числе явлений быстро изменяющегося распространения?</w:t>
      </w:r>
    </w:p>
    <w:p w14:paraId="3319D6DD" w14:textId="77777777" w:rsidR="00EE7307" w:rsidRPr="009027B3" w:rsidRDefault="00EE7307" w:rsidP="00EE7307">
      <w:pPr>
        <w:pStyle w:val="Call"/>
        <w:jc w:val="both"/>
        <w:rPr>
          <w:i w:val="0"/>
          <w:iCs/>
          <w:lang w:val="ru-RU"/>
        </w:rPr>
      </w:pPr>
      <w:r w:rsidRPr="009027B3">
        <w:rPr>
          <w:lang w:val="ru-RU"/>
        </w:rPr>
        <w:t>далее решает</w:t>
      </w:r>
      <w:r w:rsidRPr="009027B3">
        <w:rPr>
          <w:i w:val="0"/>
          <w:iCs/>
          <w:lang w:val="ru-RU"/>
        </w:rPr>
        <w:t>,</w:t>
      </w:r>
    </w:p>
    <w:p w14:paraId="0154BA53" w14:textId="77777777" w:rsidR="00EE7307" w:rsidRPr="009027B3" w:rsidRDefault="00EE7307" w:rsidP="00EE7307">
      <w:pPr>
        <w:jc w:val="both"/>
        <w:rPr>
          <w:lang w:val="ru-RU"/>
        </w:rPr>
      </w:pPr>
      <w:r w:rsidRPr="009027B3">
        <w:rPr>
          <w:bCs/>
          <w:lang w:val="ru-RU"/>
        </w:rPr>
        <w:t>1</w:t>
      </w:r>
      <w:r w:rsidRPr="009027B3">
        <w:rPr>
          <w:lang w:val="ru-RU"/>
        </w:rPr>
        <w:tab/>
      </w:r>
      <w:r w:rsidRPr="009027B3">
        <w:rPr>
          <w:bCs/>
          <w:lang w:val="ru-RU"/>
        </w:rPr>
        <w:t>что на основе имеющейся информации следует подготовить новые Рекомендации или пересмотры существующих Рекомендаций</w:t>
      </w:r>
      <w:r w:rsidRPr="009027B3">
        <w:rPr>
          <w:lang w:val="ru-RU"/>
        </w:rPr>
        <w:t>;</w:t>
      </w:r>
    </w:p>
    <w:p w14:paraId="2A7CB40E" w14:textId="121038E2" w:rsidR="00EE7307" w:rsidRPr="009027B3" w:rsidRDefault="00EE7307" w:rsidP="00EE7307">
      <w:pPr>
        <w:jc w:val="both"/>
        <w:rPr>
          <w:lang w:val="ru-RU"/>
        </w:rPr>
      </w:pPr>
      <w:r w:rsidRPr="009027B3">
        <w:rPr>
          <w:lang w:val="ru-RU"/>
        </w:rPr>
        <w:t>2</w:t>
      </w:r>
      <w:r w:rsidRPr="009027B3">
        <w:rPr>
          <w:lang w:val="ru-RU"/>
        </w:rPr>
        <w:tab/>
        <w:t>что вышеуказанные исследования следует завершить к 202</w:t>
      </w:r>
      <w:r w:rsidR="009027B3">
        <w:rPr>
          <w:lang w:val="fr-FR"/>
        </w:rPr>
        <w:t>7</w:t>
      </w:r>
      <w:r>
        <w:t> </w:t>
      </w:r>
      <w:r w:rsidRPr="009027B3">
        <w:rPr>
          <w:lang w:val="ru-RU"/>
        </w:rPr>
        <w:t>году.</w:t>
      </w:r>
    </w:p>
    <w:p w14:paraId="602F6114" w14:textId="552D1E2C" w:rsidR="00EE7307" w:rsidRPr="009027B3" w:rsidRDefault="00EE7307" w:rsidP="009027B3">
      <w:pPr>
        <w:pStyle w:val="Normalaftertitle0"/>
        <w:jc w:val="both"/>
        <w:rPr>
          <w:lang w:val="en-US"/>
        </w:rPr>
      </w:pPr>
      <w:r>
        <w:rPr>
          <w:lang w:val="ru-RU"/>
        </w:rPr>
        <w:t>Категория: S</w:t>
      </w:r>
      <w:r>
        <w:rPr>
          <w:lang w:val="en-US"/>
        </w:rPr>
        <w:t>3</w:t>
      </w:r>
    </w:p>
    <w:sectPr w:rsidR="00EE7307" w:rsidRPr="009027B3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90B9" w14:textId="77777777" w:rsidR="00B225E7" w:rsidRDefault="00B225E7">
      <w:r>
        <w:separator/>
      </w:r>
    </w:p>
  </w:endnote>
  <w:endnote w:type="continuationSeparator" w:id="0">
    <w:p w14:paraId="3284B082" w14:textId="77777777" w:rsidR="00B225E7" w:rsidRDefault="00B2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39D3" w14:textId="580B1933" w:rsidR="00FA124A" w:rsidRPr="002F7CB3" w:rsidRDefault="009027B3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225E7" w:rsidRPr="00B225E7">
      <w:rPr>
        <w:lang w:val="en-US"/>
      </w:rPr>
      <w:t>Document81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12.01.24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225E7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F609" w14:textId="77777777" w:rsidR="00B225E7" w:rsidRDefault="00B225E7">
      <w:r>
        <w:t>____________________</w:t>
      </w:r>
    </w:p>
  </w:footnote>
  <w:footnote w:type="continuationSeparator" w:id="0">
    <w:p w14:paraId="3D37DB52" w14:textId="77777777" w:rsidR="00B225E7" w:rsidRDefault="00B2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01EF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D25F168" w14:textId="53918B62" w:rsidR="00FA124A" w:rsidRDefault="00B225E7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E7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027B3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225E7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E7307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2E4AF"/>
  <w15:docId w15:val="{7C58E802-9126-4F8A-9BE2-D49F9E70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EE7307"/>
    <w:rPr>
      <w:rFonts w:ascii="Times New Roman" w:hAnsi="Times New Roman"/>
      <w:i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EE7307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EE730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6"/>
      <w:lang w:val="ru-RU"/>
    </w:rPr>
  </w:style>
  <w:style w:type="character" w:customStyle="1" w:styleId="QuestiontitleChar">
    <w:name w:val="Question_title Char"/>
    <w:basedOn w:val="DefaultParagraphFont"/>
    <w:link w:val="Questiontitle"/>
    <w:locked/>
    <w:rsid w:val="00EE7307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E730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E730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198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2024-01-12T15:37:00Z</dcterms:created>
  <dcterms:modified xsi:type="dcterms:W3CDTF">2024-01-25T15:09:00Z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