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991A" w14:textId="77777777" w:rsidR="00ED5C62" w:rsidRDefault="00ED5C62" w:rsidP="00565C4E">
      <w:pPr>
        <w:pStyle w:val="RecNo"/>
        <w:rPr>
          <w:b/>
          <w:bCs/>
          <w:lang w:eastAsia="zh-CN"/>
        </w:rPr>
      </w:pPr>
      <w:r>
        <w:rPr>
          <w:bCs/>
        </w:rPr>
        <w:t>QUESTION ITU-R 218-6/3</w:t>
      </w:r>
    </w:p>
    <w:p w14:paraId="177651E4" w14:textId="77777777" w:rsidR="00ED5C62" w:rsidRDefault="00ED5C62" w:rsidP="00565C4E">
      <w:pPr>
        <w:pStyle w:val="Rectitle"/>
      </w:pPr>
      <w:r>
        <w:t>Ionospheric influences on satellite systems</w:t>
      </w:r>
    </w:p>
    <w:p w14:paraId="24A062B1" w14:textId="77777777" w:rsidR="00ED5C62" w:rsidRDefault="00ED5C62" w:rsidP="00ED5C62">
      <w:pPr>
        <w:pStyle w:val="Questiondate"/>
      </w:pPr>
      <w:r>
        <w:t>(1990-1992-1995-1997-2007-2009-2012)</w:t>
      </w:r>
    </w:p>
    <w:p w14:paraId="37F6E28A" w14:textId="77777777" w:rsidR="00ED5C62" w:rsidRDefault="00ED5C62" w:rsidP="00565C4E">
      <w:pPr>
        <w:pStyle w:val="Normalaftertitle0"/>
      </w:pPr>
      <w:r>
        <w:t>The ITU Radiocommunication Assembly,</w:t>
      </w:r>
    </w:p>
    <w:p w14:paraId="155D917E" w14:textId="77777777" w:rsidR="00ED5C62" w:rsidRDefault="00ED5C62" w:rsidP="00565C4E">
      <w:pPr>
        <w:pStyle w:val="Call"/>
        <w:rPr>
          <w:lang w:val="en-US"/>
        </w:rPr>
      </w:pPr>
      <w:r>
        <w:rPr>
          <w:lang w:val="en-US"/>
        </w:rPr>
        <w:t>considering</w:t>
      </w:r>
    </w:p>
    <w:p w14:paraId="41A33B95" w14:textId="77777777" w:rsidR="00ED5C62" w:rsidRDefault="00ED5C62" w:rsidP="00ED5C62">
      <w:pPr>
        <w:jc w:val="both"/>
      </w:pPr>
      <w:r>
        <w:rPr>
          <w:i/>
          <w:iCs/>
        </w:rPr>
        <w:t>a)</w:t>
      </w:r>
      <w:r>
        <w:tab/>
        <w:t>that, in the case of some high-performance systems involving satellites, ionospheric effects should be considered up to the highest frequencies in use;</w:t>
      </w:r>
    </w:p>
    <w:p w14:paraId="2E318E6F" w14:textId="77777777" w:rsidR="00ED5C62" w:rsidRDefault="00ED5C62" w:rsidP="00ED5C62">
      <w:pPr>
        <w:jc w:val="both"/>
      </w:pPr>
      <w:r>
        <w:rPr>
          <w:i/>
          <w:iCs/>
        </w:rPr>
        <w:t>b)</w:t>
      </w:r>
      <w:r>
        <w:tab/>
        <w:t>that various satellite systems, including mobile- and navigational-satellite services, are employing non-geostationary-satellite networks,</w:t>
      </w:r>
    </w:p>
    <w:p w14:paraId="3E3200DB" w14:textId="77777777" w:rsidR="00ED5C62" w:rsidRDefault="00ED5C62" w:rsidP="00ED5C62">
      <w:pPr>
        <w:pStyle w:val="Call"/>
        <w:jc w:val="both"/>
        <w:rPr>
          <w:lang w:val="en-US"/>
        </w:rPr>
      </w:pPr>
      <w:r>
        <w:rPr>
          <w:lang w:val="en-US"/>
        </w:rPr>
        <w:t>decides</w:t>
      </w:r>
      <w:r>
        <w:rPr>
          <w:i w:val="0"/>
          <w:iCs/>
          <w:lang w:val="en-US"/>
        </w:rPr>
        <w:t xml:space="preserve"> that the following Questions should be studied</w:t>
      </w:r>
    </w:p>
    <w:p w14:paraId="1F57A4CE" w14:textId="77777777" w:rsidR="00ED5C62" w:rsidRDefault="00ED5C62" w:rsidP="00ED5C62">
      <w:pPr>
        <w:jc w:val="both"/>
      </w:pPr>
      <w:r>
        <w:rPr>
          <w:bCs/>
        </w:rPr>
        <w:t>1</w:t>
      </w:r>
      <w:r>
        <w:tab/>
        <w:t>How can trans-ionospheric propagation models be improved, particularly for high and low latitudes, in regard to:</w:t>
      </w:r>
    </w:p>
    <w:p w14:paraId="005A451D" w14:textId="77777777" w:rsidR="00ED5C62" w:rsidRDefault="00ED5C62" w:rsidP="00ED5C62">
      <w:pPr>
        <w:pStyle w:val="enumlev1"/>
        <w:jc w:val="both"/>
      </w:pPr>
      <w:r>
        <w:t>–</w:t>
      </w:r>
      <w:r>
        <w:tab/>
        <w:t>scintillation effects on phase, angle of arrival, amplitude and polarization;</w:t>
      </w:r>
    </w:p>
    <w:p w14:paraId="221A0795" w14:textId="77777777" w:rsidR="00ED5C62" w:rsidRDefault="00ED5C62" w:rsidP="00ED5C62">
      <w:pPr>
        <w:pStyle w:val="enumlev1"/>
        <w:jc w:val="both"/>
      </w:pPr>
      <w:r>
        <w:t>–</w:t>
      </w:r>
      <w:r>
        <w:tab/>
        <w:t>Doppler and dispersion effects;</w:t>
      </w:r>
    </w:p>
    <w:p w14:paraId="5BA1B2C0" w14:textId="77777777" w:rsidR="00ED5C62" w:rsidRDefault="00ED5C62" w:rsidP="00ED5C62">
      <w:pPr>
        <w:pStyle w:val="enumlev1"/>
        <w:jc w:val="both"/>
      </w:pPr>
      <w:r>
        <w:t>–</w:t>
      </w:r>
      <w:r>
        <w:tab/>
        <w:t>refraction affecting in particular the direction of arrival and also the phase and group delays;</w:t>
      </w:r>
    </w:p>
    <w:p w14:paraId="65534CE2" w14:textId="77777777" w:rsidR="00ED5C62" w:rsidRDefault="00ED5C62" w:rsidP="00ED5C62">
      <w:pPr>
        <w:pStyle w:val="enumlev1"/>
        <w:jc w:val="both"/>
      </w:pPr>
      <w:r>
        <w:t>–</w:t>
      </w:r>
      <w:r>
        <w:tab/>
        <w:t>Faraday effect, particularly with regard to polarization discrimination;</w:t>
      </w:r>
    </w:p>
    <w:p w14:paraId="47B971D6" w14:textId="77777777" w:rsidR="00ED5C62" w:rsidRDefault="00ED5C62" w:rsidP="00ED5C62">
      <w:pPr>
        <w:pStyle w:val="enumlev1"/>
        <w:jc w:val="both"/>
      </w:pPr>
      <w:r>
        <w:t>–</w:t>
      </w:r>
      <w:r>
        <w:tab/>
        <w:t>absorption and scattering effects?</w:t>
      </w:r>
    </w:p>
    <w:p w14:paraId="3051029F" w14:textId="77777777" w:rsidR="00ED5C62" w:rsidRDefault="00ED5C62" w:rsidP="00ED5C62">
      <w:pPr>
        <w:jc w:val="both"/>
      </w:pPr>
      <w:r>
        <w:rPr>
          <w:bCs/>
        </w:rPr>
        <w:t>2</w:t>
      </w:r>
      <w:r>
        <w:tab/>
        <w:t>What propagation prediction methods can be derived to assist in coordination and sharing among concerned services?</w:t>
      </w:r>
    </w:p>
    <w:p w14:paraId="2EDE6C79" w14:textId="77777777" w:rsidR="00ED5C62" w:rsidRDefault="00ED5C62" w:rsidP="00ED5C62">
      <w:pPr>
        <w:jc w:val="both"/>
      </w:pPr>
      <w:r>
        <w:rPr>
          <w:bCs/>
        </w:rPr>
        <w:t>3</w:t>
      </w:r>
      <w:r>
        <w:tab/>
        <w:t>What propagation prediction method can be derived to assist in the determination of performance characteristics of satellite services employing non-geostationary-satellite networks?</w:t>
      </w:r>
    </w:p>
    <w:p w14:paraId="25F42836" w14:textId="77777777" w:rsidR="00ED5C62" w:rsidRDefault="00ED5C62" w:rsidP="00ED5C62">
      <w:pPr>
        <w:jc w:val="both"/>
      </w:pPr>
      <w:r>
        <w:rPr>
          <w:bCs/>
        </w:rPr>
        <w:t>4</w:t>
      </w:r>
      <w:r>
        <w:tab/>
        <w:t>What are the methods to simulate realistic time-series for system simulation including rapidly varying propagation effects?</w:t>
      </w:r>
    </w:p>
    <w:p w14:paraId="22B779AF" w14:textId="77777777" w:rsidR="00ED5C62" w:rsidRDefault="00ED5C62" w:rsidP="00ED5C62">
      <w:pPr>
        <w:pStyle w:val="Call"/>
        <w:jc w:val="both"/>
        <w:rPr>
          <w:lang w:val="en-US"/>
        </w:rPr>
      </w:pPr>
      <w:r>
        <w:rPr>
          <w:lang w:val="en-US"/>
        </w:rPr>
        <w:t>further decides</w:t>
      </w:r>
    </w:p>
    <w:p w14:paraId="73C3EEC9" w14:textId="77777777" w:rsidR="00ED5C62" w:rsidRDefault="00ED5C62" w:rsidP="00ED5C62">
      <w:pPr>
        <w:jc w:val="both"/>
      </w:pPr>
      <w:r>
        <w:rPr>
          <w:bCs/>
        </w:rPr>
        <w:t>1</w:t>
      </w:r>
      <w:r>
        <w:tab/>
        <w:t>that the available information should be prepared as new Recommendations, or as revisions to existing Recommendations;</w:t>
      </w:r>
    </w:p>
    <w:p w14:paraId="3EAC8869" w14:textId="14E7E1AE" w:rsidR="00ED5C62" w:rsidRDefault="00ED5C62" w:rsidP="00ED5C62">
      <w:pPr>
        <w:spacing w:before="240"/>
        <w:jc w:val="both"/>
      </w:pPr>
      <w:r>
        <w:t>2</w:t>
      </w:r>
      <w:r>
        <w:tab/>
        <w:t>that the above studies should be completed by 202</w:t>
      </w:r>
      <w:r w:rsidR="007D60AF">
        <w:t>7</w:t>
      </w:r>
      <w:r>
        <w:t>.</w:t>
      </w:r>
    </w:p>
    <w:p w14:paraId="3EFF1053" w14:textId="77777777" w:rsidR="00ED5C62" w:rsidRDefault="00ED5C62" w:rsidP="007D60AF">
      <w:pPr>
        <w:spacing w:before="360"/>
      </w:pPr>
      <w:r>
        <w:t>Category: S3</w:t>
      </w:r>
    </w:p>
    <w:sectPr w:rsidR="00ED5C62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AE0" w14:textId="77777777" w:rsidR="00D7616F" w:rsidRDefault="00D7616F">
      <w:r>
        <w:separator/>
      </w:r>
    </w:p>
  </w:endnote>
  <w:endnote w:type="continuationSeparator" w:id="0">
    <w:p w14:paraId="51682368" w14:textId="77777777" w:rsidR="00D7616F" w:rsidRDefault="00D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B850" w14:textId="159F96CB" w:rsidR="00FA124A" w:rsidRPr="002F7CB3" w:rsidRDefault="007D60A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7616F" w:rsidRPr="00D7616F">
      <w:rPr>
        <w:lang w:val="en-US"/>
      </w:rPr>
      <w:t>Document79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7616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8BCA" w14:textId="77777777" w:rsidR="00D7616F" w:rsidRDefault="00D7616F">
      <w:r>
        <w:t>____________________</w:t>
      </w:r>
    </w:p>
  </w:footnote>
  <w:footnote w:type="continuationSeparator" w:id="0">
    <w:p w14:paraId="1CDD76AF" w14:textId="77777777" w:rsidR="00D7616F" w:rsidRDefault="00D7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6C40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0E99795" w14:textId="03B9016C" w:rsidR="00FA124A" w:rsidRDefault="00D7616F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6F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D60AF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7616F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5C6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567EA"/>
  <w15:docId w15:val="{9F4AC3FA-0FD9-461B-9577-69E269F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D5C62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ED5C62"/>
    <w:rPr>
      <w:rFonts w:ascii="Times New Roman" w:hAnsi="Times New Roman"/>
      <w:i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ED5C62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D5C6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ED5C6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204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2024-01-12T15:34:00Z</dcterms:created>
  <dcterms:modified xsi:type="dcterms:W3CDTF">2024-01-25T15:08:00Z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