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7145" w14:textId="77777777" w:rsidR="00AB462F" w:rsidRPr="00BE0427" w:rsidRDefault="00AB462F" w:rsidP="00A55DB5">
      <w:pPr>
        <w:pStyle w:val="QuestionNo"/>
        <w:rPr>
          <w:rFonts w:eastAsia="PMingLiU"/>
          <w:caps/>
          <w:sz w:val="28"/>
          <w:rtl/>
        </w:rPr>
      </w:pPr>
      <w:r w:rsidRPr="00BE0427">
        <w:rPr>
          <w:rFonts w:eastAsia="PMingLiU"/>
          <w:caps/>
          <w:sz w:val="38"/>
          <w:szCs w:val="40"/>
          <w:rtl/>
        </w:rPr>
        <w:t>ال</w:t>
      </w:r>
      <w:r w:rsidRPr="00BE0427">
        <w:rPr>
          <w:rFonts w:eastAsia="PMingLiU" w:hint="cs"/>
          <w:caps/>
          <w:sz w:val="38"/>
          <w:szCs w:val="40"/>
          <w:rtl/>
        </w:rPr>
        <w:t>‍</w:t>
      </w:r>
      <w:r w:rsidRPr="00BE0427">
        <w:rPr>
          <w:rFonts w:eastAsia="PMingLiU"/>
          <w:caps/>
          <w:sz w:val="38"/>
          <w:szCs w:val="40"/>
          <w:rtl/>
        </w:rPr>
        <w:t>مس</w:t>
      </w:r>
      <w:r w:rsidRPr="00BE0427">
        <w:rPr>
          <w:rFonts w:eastAsia="PMingLiU" w:hint="cs"/>
          <w:caps/>
          <w:sz w:val="38"/>
          <w:szCs w:val="40"/>
          <w:rtl/>
        </w:rPr>
        <w:t>ـ</w:t>
      </w:r>
      <w:r w:rsidRPr="00BE0427">
        <w:rPr>
          <w:rFonts w:eastAsia="PMingLiU"/>
          <w:caps/>
          <w:sz w:val="38"/>
          <w:szCs w:val="40"/>
          <w:rtl/>
        </w:rPr>
        <w:t xml:space="preserve">ألة </w:t>
      </w:r>
      <w:r w:rsidRPr="00BE0427">
        <w:rPr>
          <w:rFonts w:eastAsia="PMingLiU"/>
          <w:caps/>
          <w:sz w:val="28"/>
        </w:rPr>
        <w:t>ITU-R 209-2/3</w:t>
      </w:r>
    </w:p>
    <w:p w14:paraId="54A8263A" w14:textId="77777777" w:rsidR="00AB462F" w:rsidRPr="00BE0427" w:rsidRDefault="00AB462F" w:rsidP="00A55DB5">
      <w:pPr>
        <w:pStyle w:val="Questiontitle"/>
        <w:spacing w:after="240"/>
        <w:rPr>
          <w:rFonts w:eastAsia="PMingLiU"/>
          <w:b w:val="0"/>
          <w:bCs w:val="0"/>
          <w:noProof/>
          <w:rtl/>
        </w:rPr>
      </w:pPr>
      <w:r w:rsidRPr="00BE0427">
        <w:rPr>
          <w:rFonts w:eastAsia="PMingLiU"/>
          <w:noProof/>
          <w:rtl/>
        </w:rPr>
        <w:t>معلمات التغير والمجازفة في تحليل أداء الأنظمة</w:t>
      </w:r>
    </w:p>
    <w:p w14:paraId="51CF67D2" w14:textId="77777777" w:rsidR="00AB462F" w:rsidRPr="00BE0427" w:rsidRDefault="00AB462F" w:rsidP="00A55DB5">
      <w:pPr>
        <w:keepNext/>
        <w:keepLines/>
        <w:jc w:val="right"/>
        <w:rPr>
          <w:rFonts w:eastAsia="PMingLiU"/>
          <w:rtl/>
        </w:rPr>
      </w:pPr>
      <w:r w:rsidRPr="00BE0427">
        <w:rPr>
          <w:rFonts w:eastAsia="PMingLiU"/>
        </w:rPr>
        <w:t>(2015-2012</w:t>
      </w:r>
      <w:r w:rsidRPr="00BE0427">
        <w:rPr>
          <w:rFonts w:eastAsia="PMingLiU"/>
        </w:rPr>
        <w:sym w:font="Symbol" w:char="F02D"/>
      </w:r>
      <w:r w:rsidRPr="00BE0427">
        <w:rPr>
          <w:rFonts w:eastAsia="PMingLiU"/>
        </w:rPr>
        <w:t>1993)</w:t>
      </w:r>
    </w:p>
    <w:p w14:paraId="1CCEBA95" w14:textId="77777777" w:rsidR="00AB462F" w:rsidRPr="00BE0427" w:rsidRDefault="00AB462F" w:rsidP="00A55DB5">
      <w:pPr>
        <w:pStyle w:val="Normalaftertitle"/>
        <w:rPr>
          <w:rFonts w:ascii="Calibri" w:eastAsia="PMingLiU" w:hAnsi="Calibri"/>
          <w:rtl/>
          <w:lang w:bidi="ar-EG"/>
        </w:rPr>
      </w:pPr>
      <w:r w:rsidRPr="00BE0427">
        <w:rPr>
          <w:rFonts w:ascii="Calibri" w:eastAsia="PMingLiU" w:hAnsi="Calibri"/>
          <w:rtl/>
          <w:lang w:bidi="ar-EG"/>
        </w:rPr>
        <w:t>إن جمعية الاتصالات الراديوية للاتحاد الدولي للاتصالات،</w:t>
      </w:r>
    </w:p>
    <w:p w14:paraId="41D8B10F" w14:textId="77777777" w:rsidR="00AB462F" w:rsidRPr="00BE0427" w:rsidRDefault="00AB462F" w:rsidP="00A55DB5">
      <w:pPr>
        <w:pStyle w:val="Call"/>
        <w:rPr>
          <w:rFonts w:eastAsia="PMingLiU"/>
          <w:i w:val="0"/>
          <w:iCs w:val="0"/>
          <w:rtl/>
        </w:rPr>
      </w:pPr>
      <w:r w:rsidRPr="00BE0427">
        <w:rPr>
          <w:rFonts w:eastAsia="PMingLiU"/>
          <w:i w:val="0"/>
          <w:rtl/>
        </w:rPr>
        <w:t>إذ تضع في اعتبارها</w:t>
      </w:r>
    </w:p>
    <w:p w14:paraId="310D5881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rFonts w:eastAsia="PMingLiU"/>
          <w:i/>
          <w:iCs/>
          <w:rtl/>
        </w:rPr>
        <w:t xml:space="preserve"> أ )</w:t>
      </w:r>
      <w:r w:rsidRPr="00BE0427">
        <w:rPr>
          <w:rFonts w:eastAsia="PMingLiU"/>
          <w:rtl/>
        </w:rPr>
        <w:tab/>
        <w:t>أن من الضروري في التخطيط المناسب للوصلات للأرض وللوصلات (أرض</w:t>
      </w:r>
      <w:r w:rsidRPr="00BE0427">
        <w:rPr>
          <w:rFonts w:eastAsia="PMingLiU"/>
        </w:rPr>
        <w:sym w:font="Symbol" w:char="F02D"/>
      </w:r>
      <w:r w:rsidRPr="00BE0427">
        <w:rPr>
          <w:rFonts w:eastAsia="PMingLiU"/>
          <w:rtl/>
        </w:rPr>
        <w:t>فضاء) وجود معلمات مناسبة لوضع معايير الأداء لأنظمة الاتصالات الراديوية؛</w:t>
      </w:r>
    </w:p>
    <w:p w14:paraId="68090E59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rFonts w:eastAsia="PMingLiU"/>
          <w:i/>
          <w:iCs/>
          <w:rtl/>
        </w:rPr>
        <w:t>ب)</w:t>
      </w:r>
      <w:r w:rsidRPr="00BE0427">
        <w:rPr>
          <w:rFonts w:eastAsia="PMingLiU"/>
          <w:rtl/>
        </w:rPr>
        <w:tab/>
        <w:t>أنه تم تحديد "متوسط أسوأ شهر في السنة" باعتباره إحصاءات على المدى الطويل تتعلق بمعيار الأداء المشار إليه "بأي</w:t>
      </w:r>
      <w:r w:rsidRPr="00BE0427">
        <w:rPr>
          <w:rFonts w:eastAsia="PMingLiU" w:hint="cs"/>
          <w:rtl/>
        </w:rPr>
        <w:t> </w:t>
      </w:r>
      <w:r w:rsidRPr="00BE0427">
        <w:rPr>
          <w:rFonts w:eastAsia="PMingLiU"/>
          <w:rtl/>
        </w:rPr>
        <w:t>شهر"؛</w:t>
      </w:r>
    </w:p>
    <w:p w14:paraId="3E786318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rFonts w:eastAsia="PMingLiU"/>
          <w:i/>
          <w:iCs/>
          <w:rtl/>
        </w:rPr>
        <w:t>ج)</w:t>
      </w:r>
      <w:r w:rsidRPr="00BE0427">
        <w:rPr>
          <w:rFonts w:eastAsia="PMingLiU"/>
          <w:rtl/>
        </w:rPr>
        <w:tab/>
        <w:t>أنه نظراً للطبيعة العشوائية لآثار الانتشار على أنظمة الاتصالات الراديوية ثمة حاجة للحصول على معلومات بشأن </w:t>
      </w:r>
      <w:r w:rsidRPr="00BE0427">
        <w:rPr>
          <w:rFonts w:eastAsia="PMingLiU" w:hint="cs"/>
          <w:rtl/>
        </w:rPr>
        <w:t>تباين</w:t>
      </w:r>
      <w:r w:rsidRPr="00BE0427">
        <w:rPr>
          <w:rFonts w:eastAsia="PMingLiU"/>
          <w:rtl/>
        </w:rPr>
        <w:t xml:space="preserve"> هذه الآثار، فيما يتعلق بالإحصاءات على الأجل الطويل التي قد تتسم هي نفسها </w:t>
      </w:r>
      <w:r w:rsidRPr="00BE0427">
        <w:rPr>
          <w:rFonts w:eastAsia="PMingLiU" w:hint="cs"/>
          <w:rtl/>
        </w:rPr>
        <w:t>بالتباين</w:t>
      </w:r>
      <w:r w:rsidRPr="00BE0427">
        <w:rPr>
          <w:rFonts w:eastAsia="PMingLiU"/>
          <w:rtl/>
        </w:rPr>
        <w:t xml:space="preserve"> على المدى الطويل للفترات المرجعية</w:t>
      </w:r>
      <w:r w:rsidRPr="00BE0427">
        <w:rPr>
          <w:rFonts w:eastAsia="PMingLiU" w:hint="cs"/>
          <w:rtl/>
        </w:rPr>
        <w:t> </w:t>
      </w:r>
      <w:r w:rsidRPr="00BE0427">
        <w:rPr>
          <w:rFonts w:eastAsia="PMingLiU"/>
          <w:rtl/>
        </w:rPr>
        <w:t>المختلفة؛</w:t>
      </w:r>
    </w:p>
    <w:p w14:paraId="2B7E65BD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rFonts w:eastAsia="PMingLiU"/>
          <w:i/>
          <w:iCs/>
          <w:rtl/>
        </w:rPr>
        <w:t>د )</w:t>
      </w:r>
      <w:r w:rsidRPr="00BE0427">
        <w:rPr>
          <w:rFonts w:eastAsia="PMingLiU"/>
          <w:rtl/>
        </w:rPr>
        <w:tab/>
        <w:t xml:space="preserve">أن هناك حاجة </w:t>
      </w:r>
      <w:r w:rsidRPr="00BE0427">
        <w:rPr>
          <w:rFonts w:eastAsia="PMingLiU" w:hint="cs"/>
          <w:rtl/>
        </w:rPr>
        <w:t xml:space="preserve">إلى </w:t>
      </w:r>
      <w:r w:rsidRPr="00BE0427">
        <w:rPr>
          <w:rFonts w:eastAsia="PMingLiU"/>
          <w:rtl/>
        </w:rPr>
        <w:t xml:space="preserve">صياغة </w:t>
      </w:r>
      <w:r w:rsidRPr="00BE0427">
        <w:rPr>
          <w:rFonts w:eastAsia="PMingLiU" w:hint="cs"/>
          <w:rtl/>
        </w:rPr>
        <w:t>واضحة</w:t>
      </w:r>
      <w:r w:rsidRPr="00BE0427">
        <w:rPr>
          <w:rFonts w:eastAsia="PMingLiU"/>
          <w:rtl/>
        </w:rPr>
        <w:t xml:space="preserve"> لمعلمات </w:t>
      </w:r>
      <w:r w:rsidRPr="00BE0427">
        <w:rPr>
          <w:rFonts w:eastAsia="PMingLiU" w:hint="cs"/>
          <w:rtl/>
        </w:rPr>
        <w:t>التباين</w:t>
      </w:r>
      <w:r w:rsidRPr="00BE0427">
        <w:rPr>
          <w:rFonts w:eastAsia="PMingLiU"/>
          <w:rtl/>
        </w:rPr>
        <w:t xml:space="preserve"> للسماح بإجراء توازن ملائم بين التكلفة والأداء عند تحليل موثوقية النظام وتيسره وجودته،</w:t>
      </w:r>
    </w:p>
    <w:p w14:paraId="2B11CB38" w14:textId="77777777" w:rsidR="00AB462F" w:rsidRPr="00BE0427" w:rsidRDefault="00AB462F" w:rsidP="00A55DB5">
      <w:pPr>
        <w:pStyle w:val="Call"/>
        <w:rPr>
          <w:rFonts w:eastAsia="PMingLiU"/>
          <w:rtl/>
        </w:rPr>
      </w:pPr>
      <w:r w:rsidRPr="00BE0427">
        <w:rPr>
          <w:rFonts w:eastAsia="PMingLiU"/>
          <w:i w:val="0"/>
          <w:rtl/>
        </w:rPr>
        <w:t>تقرر</w:t>
      </w:r>
      <w:r w:rsidRPr="00BE0427">
        <w:rPr>
          <w:rFonts w:eastAsia="PMingLiU"/>
          <w:rtl/>
        </w:rPr>
        <w:t xml:space="preserve"> دراسة </w:t>
      </w:r>
      <w:r w:rsidRPr="00BE0427">
        <w:rPr>
          <w:rFonts w:eastAsia="PMingLiU" w:hint="cs"/>
          <w:rtl/>
        </w:rPr>
        <w:t>المسائل</w:t>
      </w:r>
      <w:r w:rsidRPr="00BE0427">
        <w:rPr>
          <w:rFonts w:eastAsia="PMingLiU"/>
          <w:rtl/>
        </w:rPr>
        <w:t xml:space="preserve"> التالية</w:t>
      </w:r>
    </w:p>
    <w:p w14:paraId="64ADE8BA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rFonts w:eastAsia="PMingLiU"/>
        </w:rPr>
        <w:t>1</w:t>
      </w:r>
      <w:r w:rsidRPr="00BE0427">
        <w:rPr>
          <w:rFonts w:eastAsia="PMingLiU"/>
          <w:rtl/>
        </w:rPr>
        <w:tab/>
        <w:t>ما هو التباين في آثار الانتشار للفترات المرجعية المختلفة؟</w:t>
      </w:r>
    </w:p>
    <w:p w14:paraId="7EC6090C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color w:val="000000"/>
        </w:rPr>
        <w:t>2</w:t>
      </w:r>
      <w:r w:rsidRPr="00BE0427">
        <w:rPr>
          <w:color w:val="000000"/>
          <w:rtl/>
        </w:rPr>
        <w:tab/>
      </w:r>
      <w:r w:rsidRPr="00BE0427">
        <w:rPr>
          <w:rFonts w:hint="eastAsia"/>
          <w:color w:val="000000"/>
          <w:rtl/>
        </w:rPr>
        <w:t>ما</w:t>
      </w:r>
      <w:r w:rsidRPr="00BE0427">
        <w:rPr>
          <w:color w:val="000000"/>
          <w:rtl/>
        </w:rPr>
        <w:t xml:space="preserve"> </w:t>
      </w:r>
      <w:r w:rsidRPr="00BE0427">
        <w:rPr>
          <w:rFonts w:hint="eastAsia"/>
          <w:color w:val="000000"/>
          <w:rtl/>
        </w:rPr>
        <w:t>هو</w:t>
      </w:r>
      <w:r w:rsidRPr="00BE0427">
        <w:rPr>
          <w:color w:val="000000"/>
          <w:rtl/>
        </w:rPr>
        <w:t xml:space="preserve"> </w:t>
      </w:r>
      <w:r w:rsidRPr="00BE0427">
        <w:rPr>
          <w:rFonts w:hint="eastAsia"/>
          <w:color w:val="000000"/>
          <w:rtl/>
        </w:rPr>
        <w:t>التباين</w:t>
      </w:r>
      <w:r w:rsidRPr="00BE0427">
        <w:rPr>
          <w:color w:val="000000"/>
          <w:rtl/>
        </w:rPr>
        <w:t xml:space="preserve"> </w:t>
      </w:r>
      <w:r w:rsidRPr="00BE0427">
        <w:rPr>
          <w:rFonts w:hint="eastAsia"/>
          <w:color w:val="000000"/>
          <w:rtl/>
        </w:rPr>
        <w:t>في</w:t>
      </w:r>
      <w:r w:rsidRPr="00BE0427">
        <w:rPr>
          <w:color w:val="000000"/>
          <w:rtl/>
        </w:rPr>
        <w:t xml:space="preserve"> </w:t>
      </w:r>
      <w:r w:rsidRPr="00BE0427">
        <w:rPr>
          <w:rFonts w:hint="eastAsia"/>
          <w:color w:val="000000"/>
          <w:rtl/>
        </w:rPr>
        <w:t>آثار</w:t>
      </w:r>
      <w:r w:rsidRPr="00BE0427">
        <w:rPr>
          <w:color w:val="000000"/>
          <w:rtl/>
        </w:rPr>
        <w:t xml:space="preserve"> </w:t>
      </w:r>
      <w:r w:rsidRPr="00BE0427">
        <w:rPr>
          <w:rFonts w:hint="eastAsia"/>
          <w:color w:val="000000"/>
          <w:rtl/>
        </w:rPr>
        <w:t>الانتشار</w:t>
      </w:r>
      <w:r w:rsidRPr="00BE0427">
        <w:rPr>
          <w:rFonts w:eastAsia="PMingLiU"/>
          <w:rtl/>
        </w:rPr>
        <w:t xml:space="preserve"> </w:t>
      </w:r>
      <w:r w:rsidRPr="00BE0427">
        <w:rPr>
          <w:rFonts w:hint="eastAsia"/>
          <w:color w:val="000000"/>
          <w:rtl/>
        </w:rPr>
        <w:t>لأي</w:t>
      </w:r>
      <w:r w:rsidRPr="00BE0427">
        <w:rPr>
          <w:color w:val="000000"/>
          <w:rtl/>
        </w:rPr>
        <w:t xml:space="preserve"> </w:t>
      </w:r>
      <w:r w:rsidRPr="00BE0427">
        <w:rPr>
          <w:rFonts w:hint="eastAsia"/>
          <w:color w:val="000000"/>
          <w:rtl/>
        </w:rPr>
        <w:t>مكان</w:t>
      </w:r>
      <w:r w:rsidRPr="00BE0427">
        <w:rPr>
          <w:color w:val="000000"/>
          <w:rtl/>
        </w:rPr>
        <w:t xml:space="preserve"> </w:t>
      </w:r>
      <w:r w:rsidRPr="00BE0427">
        <w:rPr>
          <w:rFonts w:hint="eastAsia"/>
          <w:color w:val="000000"/>
          <w:rtl/>
        </w:rPr>
        <w:t>في</w:t>
      </w:r>
      <w:r w:rsidRPr="00BE0427">
        <w:rPr>
          <w:color w:val="000000"/>
          <w:rtl/>
        </w:rPr>
        <w:t xml:space="preserve"> </w:t>
      </w:r>
      <w:r w:rsidRPr="00BE0427">
        <w:rPr>
          <w:rFonts w:hint="eastAsia"/>
          <w:color w:val="000000"/>
          <w:rtl/>
        </w:rPr>
        <w:t>العالم؟</w:t>
      </w:r>
    </w:p>
    <w:p w14:paraId="0E561DA1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rFonts w:eastAsia="PMingLiU"/>
        </w:rPr>
        <w:t>3</w:t>
      </w:r>
      <w:r w:rsidRPr="00BE0427">
        <w:rPr>
          <w:rFonts w:eastAsia="PMingLiU"/>
          <w:rtl/>
        </w:rPr>
        <w:tab/>
        <w:t xml:space="preserve">ما هي الفترات المرجعية التي يتعين تحديدها لصياغة معلمات المجازفة المرتبطة </w:t>
      </w:r>
      <w:r w:rsidRPr="00BE0427">
        <w:rPr>
          <w:rFonts w:eastAsia="PMingLiU" w:hint="cs"/>
          <w:rtl/>
        </w:rPr>
        <w:t>بتباين</w:t>
      </w:r>
      <w:r w:rsidRPr="00BE0427">
        <w:rPr>
          <w:rFonts w:eastAsia="PMingLiU"/>
          <w:rtl/>
        </w:rPr>
        <w:t xml:space="preserve"> إحصاءات الانتشار؟</w:t>
      </w:r>
    </w:p>
    <w:p w14:paraId="18BB5E2A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rFonts w:eastAsia="PMingLiU"/>
        </w:rPr>
        <w:t>4</w:t>
      </w:r>
      <w:r w:rsidRPr="00BE0427">
        <w:rPr>
          <w:rFonts w:eastAsia="PMingLiU"/>
          <w:rtl/>
        </w:rPr>
        <w:tab/>
        <w:t>ما هي المعلمات الأكثر ملاءمة لصياغة حدود الثقة والمجازفة المرتبطة بمواصفات أداء النظام وتقييمه؟</w:t>
      </w:r>
    </w:p>
    <w:p w14:paraId="67183F55" w14:textId="77777777" w:rsidR="00AB462F" w:rsidRPr="00BE0427" w:rsidRDefault="00AB462F" w:rsidP="00A55DB5">
      <w:pPr>
        <w:rPr>
          <w:rFonts w:eastAsia="PMingLiU"/>
          <w:spacing w:val="-2"/>
          <w:rtl/>
        </w:rPr>
      </w:pPr>
      <w:r w:rsidRPr="00BE0427">
        <w:rPr>
          <w:rFonts w:eastAsia="PMingLiU"/>
          <w:spacing w:val="-2"/>
        </w:rPr>
        <w:t>5</w:t>
      </w:r>
      <w:r w:rsidRPr="00BE0427">
        <w:rPr>
          <w:rFonts w:eastAsia="PMingLiU"/>
          <w:spacing w:val="-2"/>
          <w:rtl/>
        </w:rPr>
        <w:tab/>
        <w:t xml:space="preserve">ما هي الإجراءات اللازمة لحساب المعلمات </w:t>
      </w:r>
      <w:r w:rsidRPr="00BE0427">
        <w:rPr>
          <w:rFonts w:eastAsia="PMingLiU" w:hint="cs"/>
          <w:spacing w:val="-2"/>
          <w:rtl/>
        </w:rPr>
        <w:t>التي تحدد</w:t>
      </w:r>
      <w:r w:rsidRPr="00BE0427">
        <w:rPr>
          <w:rFonts w:eastAsia="PMingLiU"/>
          <w:spacing w:val="-2"/>
          <w:rtl/>
        </w:rPr>
        <w:t xml:space="preserve"> </w:t>
      </w:r>
      <w:r w:rsidRPr="00BE0427">
        <w:rPr>
          <w:rFonts w:eastAsia="PMingLiU" w:hint="cs"/>
          <w:spacing w:val="-2"/>
          <w:rtl/>
        </w:rPr>
        <w:t>التباين</w:t>
      </w:r>
      <w:r w:rsidRPr="00BE0427">
        <w:rPr>
          <w:rFonts w:eastAsia="PMingLiU"/>
          <w:spacing w:val="-2"/>
          <w:rtl/>
        </w:rPr>
        <w:t xml:space="preserve"> الإحصائي في آثار الانتشار في أنظمة الاتصالات</w:t>
      </w:r>
      <w:r w:rsidRPr="00BE0427">
        <w:rPr>
          <w:rFonts w:eastAsia="PMingLiU" w:hint="cs"/>
          <w:rtl/>
        </w:rPr>
        <w:t> </w:t>
      </w:r>
      <w:r w:rsidRPr="00BE0427">
        <w:rPr>
          <w:rFonts w:eastAsia="PMingLiU"/>
          <w:spacing w:val="-2"/>
          <w:rtl/>
        </w:rPr>
        <w:t>الراديوية؟</w:t>
      </w:r>
    </w:p>
    <w:p w14:paraId="2842840F" w14:textId="77777777" w:rsidR="00AB462F" w:rsidRPr="00BE0427" w:rsidRDefault="00AB462F" w:rsidP="00A55DB5">
      <w:pPr>
        <w:pStyle w:val="Call"/>
        <w:rPr>
          <w:rFonts w:eastAsia="PMingLiU"/>
          <w:i w:val="0"/>
          <w:iCs w:val="0"/>
          <w:rtl/>
        </w:rPr>
      </w:pPr>
      <w:r w:rsidRPr="00BE0427">
        <w:rPr>
          <w:rFonts w:eastAsia="PMingLiU"/>
          <w:i w:val="0"/>
          <w:rtl/>
        </w:rPr>
        <w:t>وتقرر كذلك</w:t>
      </w:r>
    </w:p>
    <w:p w14:paraId="1AD107AC" w14:textId="1B4C3073" w:rsidR="00AB462F" w:rsidRPr="00BE0427" w:rsidRDefault="00AB462F" w:rsidP="00A55DB5">
      <w:pPr>
        <w:keepNext/>
        <w:keepLines/>
        <w:rPr>
          <w:rFonts w:eastAsia="PMingLiU"/>
          <w:rtl/>
        </w:rPr>
      </w:pPr>
      <w:r w:rsidRPr="00BE0427">
        <w:rPr>
          <w:rFonts w:eastAsia="PMingLiU"/>
          <w:rtl/>
        </w:rPr>
        <w:t>أنه ينبغي إنجاز الدراسات أعلاه بحلول عام</w:t>
      </w:r>
      <w:r w:rsidRPr="00BE0427">
        <w:rPr>
          <w:rFonts w:eastAsia="PMingLiU" w:hint="cs"/>
          <w:rtl/>
        </w:rPr>
        <w:t xml:space="preserve"> </w:t>
      </w:r>
      <w:r>
        <w:rPr>
          <w:rFonts w:eastAsia="PMingLiU"/>
        </w:rPr>
        <w:t>202</w:t>
      </w:r>
      <w:r w:rsidR="00AE15A9">
        <w:rPr>
          <w:rFonts w:eastAsia="PMingLiU"/>
        </w:rPr>
        <w:t>7</w:t>
      </w:r>
      <w:r w:rsidRPr="00BE0427">
        <w:rPr>
          <w:rFonts w:eastAsia="PMingLiU"/>
          <w:rtl/>
        </w:rPr>
        <w:t>.</w:t>
      </w:r>
    </w:p>
    <w:p w14:paraId="60200B41" w14:textId="77777777" w:rsidR="00AB462F" w:rsidRPr="00BE0427" w:rsidRDefault="00AB462F" w:rsidP="00A55DB5">
      <w:pPr>
        <w:rPr>
          <w:rFonts w:eastAsia="PMingLiU"/>
          <w:rtl/>
        </w:rPr>
      </w:pPr>
    </w:p>
    <w:p w14:paraId="485C982D" w14:textId="77777777" w:rsidR="00AB462F" w:rsidRPr="00BE0427" w:rsidRDefault="00AB462F" w:rsidP="00A55DB5">
      <w:pPr>
        <w:rPr>
          <w:rFonts w:eastAsia="PMingLiU"/>
          <w:rtl/>
        </w:rPr>
      </w:pPr>
      <w:r w:rsidRPr="00BE0427">
        <w:rPr>
          <w:rFonts w:eastAsia="PMingLiU"/>
          <w:rtl/>
        </w:rPr>
        <w:t xml:space="preserve">الفئة: </w:t>
      </w:r>
      <w:r w:rsidRPr="00BE0427">
        <w:rPr>
          <w:rFonts w:eastAsia="PMingLiU"/>
        </w:rPr>
        <w:t>S3</w:t>
      </w:r>
    </w:p>
    <w:p w14:paraId="5D130052" w14:textId="77777777" w:rsidR="0012545F" w:rsidRDefault="0012545F" w:rsidP="008614B8">
      <w:pPr>
        <w:rPr>
          <w:rtl/>
        </w:rPr>
      </w:pPr>
    </w:p>
    <w:sectPr w:rsidR="0012545F" w:rsidSect="004D4AE6">
      <w:headerReference w:type="even" r:id="rId12"/>
      <w:headerReference w:type="default" r:id="rId13"/>
      <w:footerReference w:type="defaul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AF23" w14:textId="77777777" w:rsidR="007B4C15" w:rsidRDefault="007B4C15" w:rsidP="002919E1">
      <w:r>
        <w:separator/>
      </w:r>
    </w:p>
    <w:p w14:paraId="53259C7E" w14:textId="77777777" w:rsidR="007B4C15" w:rsidRDefault="007B4C15" w:rsidP="002919E1"/>
    <w:p w14:paraId="64F17240" w14:textId="77777777" w:rsidR="007B4C15" w:rsidRDefault="007B4C15" w:rsidP="002919E1"/>
    <w:p w14:paraId="1DB8F158" w14:textId="77777777" w:rsidR="007B4C15" w:rsidRDefault="007B4C15"/>
  </w:endnote>
  <w:endnote w:type="continuationSeparator" w:id="0">
    <w:p w14:paraId="7E926675" w14:textId="77777777" w:rsidR="007B4C15" w:rsidRDefault="007B4C15" w:rsidP="002919E1">
      <w:r>
        <w:continuationSeparator/>
      </w:r>
    </w:p>
    <w:p w14:paraId="51718745" w14:textId="77777777" w:rsidR="007B4C15" w:rsidRDefault="007B4C15" w:rsidP="002919E1"/>
    <w:p w14:paraId="0B5F4A25" w14:textId="77777777" w:rsidR="007B4C15" w:rsidRDefault="007B4C15" w:rsidP="002919E1"/>
    <w:p w14:paraId="61AC2C61" w14:textId="77777777" w:rsidR="007B4C15" w:rsidRDefault="007B4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2E4B" w14:textId="06867699" w:rsidR="00281F5F" w:rsidRPr="0012545F" w:rsidRDefault="0012545F" w:rsidP="0012545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B4C15">
      <w:rPr>
        <w:noProof/>
      </w:rPr>
      <w:t>Document53</w:t>
    </w:r>
    <w:r>
      <w:fldChar w:fldCharType="end"/>
    </w:r>
    <w:r w:rsidRPr="00A809E8">
      <w:t xml:space="preserve">   (</w:t>
    </w:r>
    <w:r>
      <w:t>xxxxxx</w:t>
    </w:r>
    <w:r w:rsidRPr="00A809E8">
      <w:t>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AE15A9">
      <w:rPr>
        <w:noProof/>
      </w:rPr>
      <w:t>11.01.24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7B4C15">
      <w:rPr>
        <w:noProof/>
      </w:rPr>
      <w:t>26.06.19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7AA5" w14:textId="77777777" w:rsidR="007B4C15" w:rsidRDefault="007B4C15" w:rsidP="002919E1">
      <w:r>
        <w:t>___________________</w:t>
      </w:r>
    </w:p>
  </w:footnote>
  <w:footnote w:type="continuationSeparator" w:id="0">
    <w:p w14:paraId="2B578666" w14:textId="77777777" w:rsidR="007B4C15" w:rsidRDefault="007B4C15" w:rsidP="002919E1">
      <w:r>
        <w:continuationSeparator/>
      </w:r>
    </w:p>
    <w:p w14:paraId="57CBCAE6" w14:textId="77777777" w:rsidR="007B4C15" w:rsidRDefault="007B4C15" w:rsidP="002919E1"/>
    <w:p w14:paraId="4033BD36" w14:textId="77777777" w:rsidR="007B4C15" w:rsidRDefault="007B4C15" w:rsidP="002919E1"/>
    <w:p w14:paraId="1BEE8A6D" w14:textId="77777777" w:rsidR="007B4C15" w:rsidRDefault="007B4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2DA9" w14:textId="77777777" w:rsidR="00281F5F" w:rsidRDefault="00281F5F" w:rsidP="002919E1"/>
  <w:p w14:paraId="568E6736" w14:textId="77777777" w:rsidR="00281F5F" w:rsidRDefault="00281F5F" w:rsidP="002919E1"/>
  <w:p w14:paraId="301A7303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6D3" w14:textId="77777777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A0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0F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4A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C5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935087904">
    <w:abstractNumId w:val="9"/>
  </w:num>
  <w:num w:numId="2" w16cid:durableId="1379206526">
    <w:abstractNumId w:val="11"/>
  </w:num>
  <w:num w:numId="3" w16cid:durableId="88236552">
    <w:abstractNumId w:val="10"/>
  </w:num>
  <w:num w:numId="4" w16cid:durableId="1997568007">
    <w:abstractNumId w:val="12"/>
  </w:num>
  <w:num w:numId="5" w16cid:durableId="781846748">
    <w:abstractNumId w:val="7"/>
  </w:num>
  <w:num w:numId="6" w16cid:durableId="1091044941">
    <w:abstractNumId w:val="6"/>
  </w:num>
  <w:num w:numId="7" w16cid:durableId="1684433487">
    <w:abstractNumId w:val="5"/>
  </w:num>
  <w:num w:numId="8" w16cid:durableId="348677859">
    <w:abstractNumId w:val="4"/>
  </w:num>
  <w:num w:numId="9" w16cid:durableId="415250177">
    <w:abstractNumId w:val="8"/>
  </w:num>
  <w:num w:numId="10" w16cid:durableId="1141653724">
    <w:abstractNumId w:val="3"/>
  </w:num>
  <w:num w:numId="11" w16cid:durableId="728112887">
    <w:abstractNumId w:val="2"/>
  </w:num>
  <w:num w:numId="12" w16cid:durableId="1497695565">
    <w:abstractNumId w:val="1"/>
  </w:num>
  <w:num w:numId="13" w16cid:durableId="43090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5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3F66"/>
    <w:rsid w:val="00554AE7"/>
    <w:rsid w:val="00564746"/>
    <w:rsid w:val="0056512C"/>
    <w:rsid w:val="005730DF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3E95"/>
    <w:rsid w:val="005F65DE"/>
    <w:rsid w:val="00613492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B4C15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7B97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B2A33"/>
    <w:rsid w:val="00AB462F"/>
    <w:rsid w:val="00AC1275"/>
    <w:rsid w:val="00AC7395"/>
    <w:rsid w:val="00AD162B"/>
    <w:rsid w:val="00AD690F"/>
    <w:rsid w:val="00AD69DD"/>
    <w:rsid w:val="00AE15A9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449F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F3F68"/>
  <w15:docId w15:val="{E8B178D3-1B1F-4E07-BE18-3A6833E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Questiontitle">
    <w:name w:val="Question_title"/>
    <w:basedOn w:val="Normal"/>
    <w:next w:val="Normal"/>
    <w:link w:val="QuestiontitleChar"/>
    <w:rsid w:val="00AB462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 w:cs="Traditional Arabic"/>
      <w:b/>
      <w:bCs/>
      <w:sz w:val="28"/>
      <w:szCs w:val="40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AB462F"/>
    <w:rPr>
      <w:rFonts w:ascii="Calibri" w:hAnsi="Calibri" w:cs="Traditional Arabic"/>
      <w:b/>
      <w:bCs/>
      <w:sz w:val="28"/>
      <w:szCs w:val="40"/>
      <w:lang w:eastAsia="en-US" w:bidi="ar-EG"/>
    </w:rPr>
  </w:style>
  <w:style w:type="paragraph" w:customStyle="1" w:styleId="QuestionNo">
    <w:name w:val="Question No"/>
    <w:basedOn w:val="Normal"/>
    <w:qFormat/>
    <w:rsid w:val="00AB462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ascii="Calibri" w:eastAsiaTheme="minorEastAsia" w:hAnsi="Calibri" w:cs="Traditional Arabic"/>
      <w:sz w:val="26"/>
      <w:szCs w:val="3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A%20-%20ITU\BR\PA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Props1.xml><?xml version="1.0" encoding="utf-8"?>
<ds:datastoreItem xmlns:ds="http://schemas.openxmlformats.org/officeDocument/2006/customXml" ds:itemID="{1B50C0D9-F5D3-4BD7-893C-64A1296CD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PA_BR.dotx</Template>
  <TotalTime>1</TotalTime>
  <Pages>1</Pages>
  <Words>210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keywords>WRC-12</cp:keywords>
  <cp:lastModifiedBy>Author</cp:lastModifiedBy>
  <cp:revision>3</cp:revision>
  <cp:lastPrinted>2019-06-26T10:10:00Z</cp:lastPrinted>
  <dcterms:created xsi:type="dcterms:W3CDTF">2024-01-11T13:11:00Z</dcterms:created>
  <dcterms:modified xsi:type="dcterms:W3CDTF">2024-01-24T14:02:00Z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