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58" w:rsidRDefault="003A3158" w:rsidP="003A3158">
      <w:pPr>
        <w:pStyle w:val="QuestionNoBR"/>
        <w:rPr>
          <w:rFonts w:asciiTheme="majorBidi" w:hAnsiTheme="majorBidi" w:cstheme="majorBidi"/>
          <w:bCs/>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204-</w:t>
      </w:r>
      <w:r>
        <w:rPr>
          <w:rFonts w:asciiTheme="majorBidi" w:hAnsiTheme="majorBidi" w:cstheme="majorBidi" w:hint="eastAsia"/>
          <w:bCs/>
          <w:lang w:eastAsia="zh-CN"/>
        </w:rPr>
        <w:t>5</w:t>
      </w:r>
      <w:r>
        <w:rPr>
          <w:rFonts w:asciiTheme="majorBidi" w:hAnsiTheme="majorBidi" w:cstheme="majorBidi"/>
          <w:bCs/>
          <w:lang w:eastAsia="zh-CN"/>
        </w:rPr>
        <w:t>/3</w:t>
      </w:r>
      <w:r>
        <w:rPr>
          <w:rFonts w:asciiTheme="majorBidi" w:hAnsiTheme="majorBidi" w:cstheme="majorBidi" w:hint="eastAsia"/>
          <w:bCs/>
          <w:lang w:eastAsia="zh-CN"/>
        </w:rPr>
        <w:t>号课题</w:t>
      </w:r>
    </w:p>
    <w:p w:rsidR="003A3158" w:rsidRDefault="003A3158" w:rsidP="003A3158">
      <w:pPr>
        <w:pStyle w:val="Questiontitle"/>
        <w:spacing w:before="120"/>
        <w:rPr>
          <w:rFonts w:asciiTheme="majorBidi" w:eastAsia="SimSun" w:hAnsiTheme="majorBidi" w:cstheme="majorBidi"/>
          <w:lang w:eastAsia="zh-CN"/>
        </w:rPr>
      </w:pPr>
      <w:r>
        <w:rPr>
          <w:rFonts w:asciiTheme="majorBidi" w:eastAsia="SimSun" w:hAnsiTheme="majorBidi" w:cstheme="majorBidi" w:hint="eastAsia"/>
          <w:lang w:eastAsia="zh-CN"/>
        </w:rPr>
        <w:t>地面视距系统的传播特性数据及预测方法</w:t>
      </w:r>
    </w:p>
    <w:p w:rsidR="003A3158" w:rsidRDefault="003A3158" w:rsidP="003A3158">
      <w:pPr>
        <w:keepNext/>
        <w:keepLines/>
        <w:tabs>
          <w:tab w:val="left" w:pos="720"/>
        </w:tabs>
        <w:spacing w:line="240" w:lineRule="auto"/>
        <w:jc w:val="right"/>
        <w:rPr>
          <w:rFonts w:asciiTheme="majorBidi" w:eastAsia="SimSun" w:hAnsiTheme="majorBidi" w:cstheme="majorBidi"/>
          <w:sz w:val="22"/>
          <w:lang w:val="en-AU" w:eastAsia="zh-CN"/>
        </w:rPr>
      </w:pPr>
      <w:r>
        <w:rPr>
          <w:rFonts w:asciiTheme="majorBidi" w:eastAsia="SimSun" w:hAnsiTheme="majorBidi" w:cstheme="majorBidi" w:hint="eastAsia"/>
          <w:sz w:val="22"/>
          <w:lang w:eastAsia="zh-CN"/>
        </w:rPr>
        <w:t>（</w:t>
      </w:r>
      <w:r>
        <w:rPr>
          <w:rFonts w:asciiTheme="majorBidi" w:eastAsia="SimSun" w:hAnsiTheme="majorBidi" w:cstheme="majorBidi"/>
          <w:sz w:val="22"/>
          <w:lang w:eastAsia="zh-CN"/>
        </w:rPr>
        <w:t>1990-1993-1995-1997-2000-2009</w:t>
      </w:r>
      <w:r>
        <w:rPr>
          <w:rFonts w:asciiTheme="majorBidi" w:eastAsia="SimSun" w:hAnsiTheme="majorBidi" w:cstheme="majorBidi" w:hint="eastAsia"/>
          <w:sz w:val="22"/>
          <w:lang w:eastAsia="zh-CN"/>
        </w:rPr>
        <w:t>-2013</w:t>
      </w:r>
      <w:r>
        <w:rPr>
          <w:rFonts w:asciiTheme="majorBidi" w:eastAsia="SimSun" w:hAnsiTheme="majorBidi" w:cstheme="majorBidi" w:hint="eastAsia"/>
          <w:sz w:val="22"/>
          <w:lang w:eastAsia="zh-CN"/>
        </w:rPr>
        <w:t>年）</w:t>
      </w:r>
    </w:p>
    <w:p w:rsidR="003A3158" w:rsidRDefault="003A3158" w:rsidP="003A3158">
      <w:pPr>
        <w:pStyle w:val="Normalaftertitle"/>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国际电联无线电通信全会，</w:t>
      </w:r>
    </w:p>
    <w:p w:rsidR="003A3158" w:rsidRDefault="003A3158" w:rsidP="003A3158">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考虑到</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a)</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更好地掌握传播特性有助于设计经济实用的视距系统和改善系统性能，尤其是：</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数字系统的设计在极大程度上受性能以及必要的可用性（与传播性能有关的制约），且不良传播的周期对于数字系统的设计十分重要；</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微波无线电信道中的振幅和群时延失真会对数字系统的比特差错率产生重大影响，</w:t>
      </w:r>
    </w:p>
    <w:p w:rsidR="003A3158" w:rsidRDefault="003A3158" w:rsidP="003A3158">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做出决定</w:t>
      </w:r>
      <w:r>
        <w:rPr>
          <w:rFonts w:asciiTheme="majorBidi" w:eastAsia="SimSun" w:hAnsiTheme="majorBidi" w:cstheme="majorBidi" w:hint="eastAsia"/>
          <w:i w:val="0"/>
          <w:iCs/>
          <w:sz w:val="24"/>
          <w:szCs w:val="24"/>
          <w:lang w:eastAsia="zh-CN"/>
        </w:rPr>
        <w:t>，应研究以下课题</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w:t>
      </w:r>
      <w:r>
        <w:rPr>
          <w:rFonts w:asciiTheme="majorBidi" w:eastAsia="SimSun" w:hAnsiTheme="majorBidi" w:cstheme="majorBidi"/>
          <w:szCs w:val="24"/>
          <w:lang w:eastAsia="zh-CN"/>
        </w:rPr>
        <w:t>300 MHz</w:t>
      </w:r>
      <w:r>
        <w:rPr>
          <w:rFonts w:asciiTheme="majorBidi" w:eastAsia="SimSun" w:hAnsiTheme="majorBidi" w:cstheme="majorBidi" w:hint="eastAsia"/>
          <w:szCs w:val="24"/>
          <w:lang w:eastAsia="zh-CN"/>
        </w:rPr>
        <w:t>以上的频率内，考虑到平均每月每天的变化情况，由多路径传播、衍射、降水和吸收等因素造成的除自由空间损耗之外的传输损耗数值在一年中每个月的分布情况如何？</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台站选址和确定天线高度及辐射特性（包括在某特定路径长度内平均的、次折射条件下的折射率梯度或</w:t>
      </w:r>
      <w:r>
        <w:rPr>
          <w:rFonts w:asciiTheme="majorBidi" w:eastAsia="SimSun" w:hAnsiTheme="majorBidi" w:cstheme="majorBidi"/>
          <w:szCs w:val="24"/>
          <w:lang w:eastAsia="zh-CN"/>
        </w:rPr>
        <w:t>k</w:t>
      </w:r>
      <w:r>
        <w:rPr>
          <w:rFonts w:asciiTheme="majorBidi" w:eastAsia="SimSun" w:hAnsiTheme="majorBidi" w:cstheme="majorBidi" w:hint="eastAsia"/>
          <w:szCs w:val="24"/>
          <w:lang w:eastAsia="zh-CN"/>
        </w:rPr>
        <w:t>系数的分布）需要哪些传播数据？</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在晴空传播效应（在衰落和增强两种情况下）下可获取何种数据，尤其是：</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在多路径传播过程中大气和地面反射射线的数量及其相关的振幅和时延的统计分布；</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关于单频衰落、平坦衰落、选择性衰落（包括最小相位衰落、非最小相位衰落、带内功率差分（</w:t>
      </w:r>
      <w:r>
        <w:rPr>
          <w:rFonts w:asciiTheme="majorBidi" w:eastAsia="SimSun" w:hAnsiTheme="majorBidi" w:cstheme="majorBidi"/>
          <w:szCs w:val="24"/>
          <w:lang w:eastAsia="zh-CN"/>
        </w:rPr>
        <w:t>IBPD</w:t>
      </w:r>
      <w:r>
        <w:rPr>
          <w:rFonts w:asciiTheme="majorBidi" w:eastAsia="SimSun" w:hAnsiTheme="majorBidi" w:cstheme="majorBidi" w:hint="eastAsia"/>
          <w:szCs w:val="24"/>
          <w:lang w:eastAsia="zh-CN"/>
        </w:rPr>
        <w:t>）、带内振幅离差（</w:t>
      </w:r>
      <w:r>
        <w:rPr>
          <w:rFonts w:asciiTheme="majorBidi" w:eastAsia="SimSun" w:hAnsiTheme="majorBidi" w:cstheme="majorBidi"/>
          <w:szCs w:val="24"/>
          <w:lang w:eastAsia="zh-CN"/>
        </w:rPr>
        <w:t>IBAD</w:t>
      </w:r>
      <w:r>
        <w:rPr>
          <w:rFonts w:asciiTheme="majorBidi" w:eastAsia="SimSun" w:hAnsiTheme="majorBidi" w:cstheme="majorBidi" w:hint="eastAsia"/>
          <w:szCs w:val="24"/>
          <w:lang w:eastAsia="zh-CN"/>
        </w:rPr>
        <w:t>）和切口深度）、复合衰落（平坦衰落加选择性衰落）以及衍射衰落的统计数据；</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决定主要多路径参数相关性的平坦衰落、选择性衰落、时延和切口深度的条件几率；</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所有上述项目与以下因素的相关性：</w:t>
      </w:r>
    </w:p>
    <w:p w:rsidR="003A3158" w:rsidRDefault="003A3158" w:rsidP="003A315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路径与地形特性、频率、天线方向图和地面因素；</w:t>
      </w:r>
    </w:p>
    <w:p w:rsidR="003A3158" w:rsidRDefault="003A3158" w:rsidP="003A315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分集（角、空间和带内与带间频率）；</w:t>
      </w:r>
    </w:p>
    <w:p w:rsidR="003A3158" w:rsidRDefault="003A3158" w:rsidP="003A315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分集接收和双极化系统；</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在一个多跳链路中，相同路径和不同路径的不同信道间多路径衰落的相关程度？</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在计算系统性能时可使用何种对流层信道传递函数模型？</w:t>
      </w:r>
    </w:p>
    <w:p w:rsidR="003A3158" w:rsidRDefault="003A3158" w:rsidP="003A3158">
      <w:pPr>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5</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在降水效应中可获取何种数据，尤其是：</w:t>
      </w:r>
    </w:p>
    <w:p w:rsidR="003A3158" w:rsidRDefault="003A3158" w:rsidP="003A315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雨衰与雨强的长期并行统计分布（尤指热带地区）；</w:t>
      </w:r>
    </w:p>
    <w:p w:rsidR="003A3158" w:rsidRDefault="003A3158" w:rsidP="003A315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冰雹与湿雪的影响；</w:t>
      </w:r>
    </w:p>
    <w:p w:rsidR="003A3158" w:rsidRDefault="003A3158" w:rsidP="003A315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在不同的衰减水平，周期低于</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秒或以上的降雨衰减事件的长期数量、</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秒或以上的降雨事件的平均时长加上降水衰减超标情况的长期统计分布；</w:t>
      </w:r>
    </w:p>
    <w:p w:rsidR="003A3158" w:rsidRDefault="003A3158" w:rsidP="003A315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在同一链路中，不同路径降水效应的相关程度？</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6</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考虑到不同的气候条件，在与降水相关的预测方法中应采用除雨强外的哪些降水参数？</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7</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考虑到不同的气候条件，除大气层前</w:t>
      </w:r>
      <w:r>
        <w:rPr>
          <w:rFonts w:asciiTheme="majorBidi" w:eastAsia="SimSun" w:hAnsiTheme="majorBidi" w:cstheme="majorBidi"/>
          <w:szCs w:val="24"/>
          <w:lang w:eastAsia="zh-CN"/>
        </w:rPr>
        <w:t>100</w:t>
      </w:r>
      <w:r>
        <w:rPr>
          <w:rFonts w:asciiTheme="majorBidi" w:eastAsia="SimSun" w:hAnsiTheme="majorBidi" w:cstheme="majorBidi" w:hint="eastAsia"/>
          <w:szCs w:val="24"/>
          <w:lang w:eastAsia="zh-CN"/>
        </w:rPr>
        <w:t>米的折射率坡度统计数据外，在晴空预测方法中还应采用哪些折射参数？</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8</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晴空传播效应、降水或任何其它原因会给两个正交极化（包括使用分集的系统）之间的隔离度造成何种不同？</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9</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定义非衰减传播期须满足什么条件？</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10</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在这些衰减中，接收信号的频次、超出特定数值的衰减时长以及变化率分别是多少（须注意到获取这些统计数据的测量时间分辨率须足够用于描述传播效应的变化率，且时长的统计数据还需在低于</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秒或以上的降水事件之间进行分配）？</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在降雨或多路径的情况下使用分集系统会有何改善？</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所有传播因素会对多跳链路（包括单个或多个卫星跳接）的整个系统性能产生何种累计作用？且这些因素在多大程度上取决于跳跃特性？</w:t>
      </w:r>
    </w:p>
    <w:p w:rsidR="003A3158" w:rsidRDefault="003A3158" w:rsidP="003A3158">
      <w:pPr>
        <w:spacing w:line="240" w:lineRule="auto"/>
        <w:rPr>
          <w:rFonts w:asciiTheme="majorBidi" w:eastAsia="SimSun" w:hAnsiTheme="majorBidi" w:cstheme="majorBidi"/>
          <w:szCs w:val="24"/>
          <w:lang w:val="en-GB" w:eastAsia="zh-CN"/>
        </w:rPr>
      </w:pPr>
      <w:bookmarkStart w:id="0" w:name="_GoBack"/>
      <w:bookmarkEnd w:id="0"/>
      <w:r>
        <w:rPr>
          <w:rFonts w:asciiTheme="majorBidi" w:eastAsia="SimSun" w:hAnsiTheme="majorBidi" w:cstheme="majorBidi"/>
          <w:szCs w:val="24"/>
          <w:lang w:eastAsia="zh-CN"/>
        </w:rPr>
        <w:t>13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这一系列不同的传播效应给性能和可用性产生了何种作用？</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考虑到所有类型的传播影响，在系统测试时如何模拟实际时间序列数据？</w:t>
      </w:r>
    </w:p>
    <w:p w:rsidR="003A3158" w:rsidRDefault="003A3158" w:rsidP="003A3158">
      <w:pPr>
        <w:pStyle w:val="call"/>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进一步做出决定</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应将现有信息起草为新的建议书，或现有建议书的修订版。</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应于</w:t>
      </w:r>
      <w:r>
        <w:rPr>
          <w:rFonts w:asciiTheme="majorBidi" w:eastAsia="SimSun" w:hAnsiTheme="majorBidi" w:cstheme="majorBidi"/>
          <w:szCs w:val="24"/>
          <w:lang w:eastAsia="zh-CN"/>
        </w:rPr>
        <w:t>2015</w:t>
      </w:r>
      <w:r>
        <w:rPr>
          <w:rFonts w:asciiTheme="majorBidi" w:eastAsia="SimSun" w:hAnsiTheme="majorBidi" w:cstheme="majorBidi" w:hint="eastAsia"/>
          <w:szCs w:val="24"/>
          <w:lang w:eastAsia="zh-CN"/>
        </w:rPr>
        <w:t>年之前完成上述研究。</w:t>
      </w: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注</w:t>
      </w:r>
      <w:r>
        <w:rPr>
          <w:rFonts w:asciiTheme="majorBidi" w:eastAsia="SimSun" w:hAnsiTheme="majorBidi" w:cstheme="majorBidi" w:hint="eastAsia"/>
          <w:szCs w:val="24"/>
          <w:lang w:eastAsia="zh-CN"/>
        </w:rPr>
        <w:t xml:space="preserve"> </w:t>
      </w:r>
      <w:r>
        <w:rPr>
          <w:rFonts w:asciiTheme="majorBidi" w:eastAsia="SimSun" w:hAnsiTheme="majorBidi" w:cstheme="majorBidi"/>
          <w:szCs w:val="24"/>
          <w:lang w:eastAsia="zh-CN"/>
        </w:rPr>
        <w:t xml:space="preserve">– </w:t>
      </w:r>
      <w:r>
        <w:rPr>
          <w:rFonts w:asciiTheme="majorBidi" w:eastAsia="SimSun" w:hAnsiTheme="majorBidi" w:cstheme="majorBidi" w:hint="eastAsia"/>
          <w:szCs w:val="24"/>
          <w:lang w:eastAsia="zh-CN"/>
        </w:rPr>
        <w:t>将重点进行与第</w:t>
      </w:r>
      <w:r>
        <w:rPr>
          <w:rFonts w:asciiTheme="majorBidi" w:eastAsia="SimSun" w:hAnsiTheme="majorBidi" w:cstheme="majorBidi"/>
          <w:szCs w:val="24"/>
          <w:lang w:eastAsia="zh-CN"/>
        </w:rPr>
        <w:t>5</w:t>
      </w:r>
      <w:r>
        <w:rPr>
          <w:rFonts w:asciiTheme="majorBidi" w:eastAsia="SimSun" w:hAnsiTheme="majorBidi" w:cstheme="majorBidi" w:hint="eastAsia"/>
          <w:szCs w:val="24"/>
          <w:lang w:eastAsia="zh-CN"/>
        </w:rPr>
        <w:t>、</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w:t>
      </w:r>
      <w:r>
        <w:rPr>
          <w:rFonts w:asciiTheme="majorBidi" w:eastAsia="SimSun" w:hAnsiTheme="majorBidi" w:cstheme="majorBidi"/>
          <w:szCs w:val="24"/>
          <w:lang w:eastAsia="zh-CN"/>
        </w:rPr>
        <w:t>11</w:t>
      </w:r>
      <w:r>
        <w:rPr>
          <w:rFonts w:asciiTheme="majorBidi" w:eastAsia="SimSun" w:hAnsiTheme="majorBidi" w:cstheme="majorBidi" w:hint="eastAsia"/>
          <w:szCs w:val="24"/>
          <w:lang w:eastAsia="zh-CN"/>
        </w:rPr>
        <w:t>和</w:t>
      </w:r>
      <w:r>
        <w:rPr>
          <w:rFonts w:asciiTheme="majorBidi" w:eastAsia="SimSun" w:hAnsiTheme="majorBidi" w:cstheme="majorBidi"/>
          <w:szCs w:val="24"/>
          <w:lang w:eastAsia="zh-CN"/>
        </w:rPr>
        <w:t>13</w:t>
      </w:r>
      <w:r>
        <w:rPr>
          <w:rFonts w:asciiTheme="majorBidi" w:eastAsia="SimSun" w:hAnsiTheme="majorBidi" w:cstheme="majorBidi" w:hint="eastAsia"/>
          <w:szCs w:val="24"/>
          <w:lang w:eastAsia="zh-CN"/>
        </w:rPr>
        <w:t>段相关的研究。</w:t>
      </w:r>
    </w:p>
    <w:p w:rsidR="003A3158" w:rsidRDefault="003A3158" w:rsidP="003A3158">
      <w:pPr>
        <w:spacing w:line="240" w:lineRule="auto"/>
        <w:rPr>
          <w:rFonts w:asciiTheme="majorBidi" w:eastAsia="SimSun" w:hAnsiTheme="majorBidi" w:cstheme="majorBidi"/>
          <w:lang w:val="fr-CH" w:eastAsia="zh-CN"/>
        </w:rPr>
      </w:pPr>
    </w:p>
    <w:p w:rsidR="003A3158" w:rsidRDefault="003A3158" w:rsidP="003A3158">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类别：</w:t>
      </w:r>
      <w:r>
        <w:rPr>
          <w:rFonts w:asciiTheme="majorBidi" w:eastAsia="SimSun" w:hAnsiTheme="majorBidi" w:cstheme="majorBidi"/>
          <w:szCs w:val="24"/>
          <w:lang w:eastAsia="zh-CN"/>
        </w:rPr>
        <w:t>S2</w:t>
      </w:r>
    </w:p>
    <w:p w:rsidR="00B75B58" w:rsidRDefault="00B75B58"/>
    <w:sectPr w:rsidR="00B75B58" w:rsidSect="003A3158">
      <w:headerReference w:type="default" r:id="rId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58" w:rsidRDefault="003A3158" w:rsidP="003A3158">
      <w:pPr>
        <w:spacing w:before="0" w:line="240" w:lineRule="auto"/>
      </w:pPr>
      <w:r>
        <w:separator/>
      </w:r>
    </w:p>
  </w:endnote>
  <w:endnote w:type="continuationSeparator" w:id="0">
    <w:p w:rsidR="003A3158" w:rsidRDefault="003A3158" w:rsidP="003A31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58" w:rsidRDefault="003A3158" w:rsidP="003A3158">
      <w:pPr>
        <w:spacing w:before="0" w:line="240" w:lineRule="auto"/>
      </w:pPr>
      <w:r>
        <w:separator/>
      </w:r>
    </w:p>
  </w:footnote>
  <w:footnote w:type="continuationSeparator" w:id="0">
    <w:p w:rsidR="003A3158" w:rsidRDefault="003A3158" w:rsidP="003A31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477692"/>
      <w:docPartObj>
        <w:docPartGallery w:val="Page Numbers (Top of Page)"/>
        <w:docPartUnique/>
      </w:docPartObj>
    </w:sdtPr>
    <w:sdtEndPr>
      <w:rPr>
        <w:noProof/>
      </w:rPr>
    </w:sdtEndPr>
    <w:sdtContent>
      <w:p w:rsidR="003A3158" w:rsidRDefault="003A3158">
        <w:pPr>
          <w:pStyle w:val="Header"/>
          <w:jc w:val="center"/>
        </w:pPr>
        <w:r>
          <w:t xml:space="preserve">- </w:t>
        </w:r>
        <w:r>
          <w:fldChar w:fldCharType="begin"/>
        </w:r>
        <w:r>
          <w:instrText xml:space="preserve"> PAGE   \* MERGEFORMAT </w:instrText>
        </w:r>
        <w:r>
          <w:fldChar w:fldCharType="separate"/>
        </w:r>
        <w:r w:rsidR="00C80D2C">
          <w:rPr>
            <w:noProof/>
          </w:rPr>
          <w:t>2</w:t>
        </w:r>
        <w:r>
          <w:rPr>
            <w:noProof/>
          </w:rPr>
          <w:fldChar w:fldCharType="end"/>
        </w:r>
        <w:r>
          <w:rPr>
            <w:noProof/>
          </w:rPr>
          <w:t xml:space="preserve"> -</w:t>
        </w:r>
      </w:p>
    </w:sdtContent>
  </w:sdt>
  <w:p w:rsidR="003A3158" w:rsidRDefault="003A3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58"/>
    <w:rsid w:val="003A3158"/>
    <w:rsid w:val="00B75B58"/>
    <w:rsid w:val="00C803D6"/>
    <w:rsid w:val="00C80D2C"/>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5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3A3158"/>
    <w:pPr>
      <w:spacing w:before="80"/>
      <w:ind w:left="794" w:hanging="794"/>
    </w:pPr>
  </w:style>
  <w:style w:type="paragraph" w:customStyle="1" w:styleId="enumlev2">
    <w:name w:val="enumlev2"/>
    <w:basedOn w:val="enumlev1"/>
    <w:rsid w:val="003A3158"/>
    <w:pPr>
      <w:ind w:left="1191" w:hanging="397"/>
    </w:pPr>
  </w:style>
  <w:style w:type="paragraph" w:customStyle="1" w:styleId="Normalaftertitle">
    <w:name w:val="Normal_after_title"/>
    <w:basedOn w:val="Normal"/>
    <w:next w:val="Normal"/>
    <w:link w:val="NormalaftertitleChar"/>
    <w:rsid w:val="003A3158"/>
    <w:pPr>
      <w:spacing w:before="400"/>
    </w:pPr>
  </w:style>
  <w:style w:type="paragraph" w:customStyle="1" w:styleId="Questiontitle">
    <w:name w:val="Question_title"/>
    <w:basedOn w:val="Normal"/>
    <w:next w:val="Normal"/>
    <w:link w:val="QuestiontitleChar"/>
    <w:rsid w:val="003A3158"/>
    <w:pPr>
      <w:keepNext/>
      <w:keepLines/>
      <w:spacing w:before="360" w:line="240" w:lineRule="auto"/>
      <w:jc w:val="center"/>
    </w:pPr>
    <w:rPr>
      <w:b/>
      <w:sz w:val="28"/>
    </w:rPr>
  </w:style>
  <w:style w:type="character" w:customStyle="1" w:styleId="enumlev1Char">
    <w:name w:val="enumlev1 Char"/>
    <w:link w:val="enumlev1"/>
    <w:locked/>
    <w:rsid w:val="003A3158"/>
    <w:rPr>
      <w:rFonts w:ascii="Calibri" w:hAnsi="Calibri" w:cs="Calibri"/>
      <w:sz w:val="24"/>
      <w:lang w:eastAsia="en-US"/>
    </w:rPr>
  </w:style>
  <w:style w:type="character" w:customStyle="1" w:styleId="NormalaftertitleChar">
    <w:name w:val="Normal_after_title Char"/>
    <w:basedOn w:val="DefaultParagraphFont"/>
    <w:link w:val="Normalaftertitle"/>
    <w:locked/>
    <w:rsid w:val="003A3158"/>
    <w:rPr>
      <w:rFonts w:ascii="Calibri" w:hAnsi="Calibri" w:cs="Calibri"/>
      <w:sz w:val="24"/>
      <w:lang w:eastAsia="en-US"/>
    </w:rPr>
  </w:style>
  <w:style w:type="character" w:customStyle="1" w:styleId="QuestiontitleChar">
    <w:name w:val="Question_title Char"/>
    <w:basedOn w:val="DefaultParagraphFont"/>
    <w:link w:val="Questiontitle"/>
    <w:locked/>
    <w:rsid w:val="003A3158"/>
    <w:rPr>
      <w:rFonts w:ascii="Calibri" w:hAnsi="Calibri" w:cs="Calibri"/>
      <w:b/>
      <w:sz w:val="28"/>
      <w:lang w:eastAsia="en-US"/>
    </w:rPr>
  </w:style>
  <w:style w:type="paragraph" w:customStyle="1" w:styleId="QuestionNoBR">
    <w:name w:val="Question_No_BR"/>
    <w:basedOn w:val="Normal"/>
    <w:next w:val="Questiontitle"/>
    <w:uiPriority w:val="99"/>
    <w:rsid w:val="003A3158"/>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
    <w:name w:val="call"/>
    <w:basedOn w:val="Normal"/>
    <w:next w:val="Normal"/>
    <w:rsid w:val="003A3158"/>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 w:type="paragraph" w:styleId="Header">
    <w:name w:val="header"/>
    <w:basedOn w:val="Normal"/>
    <w:link w:val="HeaderChar"/>
    <w:uiPriority w:val="99"/>
    <w:unhideWhenUsed/>
    <w:rsid w:val="003A315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3A3158"/>
    <w:rPr>
      <w:rFonts w:ascii="Calibri" w:hAnsi="Calibri" w:cs="Calibri"/>
      <w:sz w:val="24"/>
      <w:lang w:eastAsia="en-US"/>
    </w:rPr>
  </w:style>
  <w:style w:type="paragraph" w:styleId="Footer">
    <w:name w:val="footer"/>
    <w:basedOn w:val="Normal"/>
    <w:link w:val="FooterChar"/>
    <w:uiPriority w:val="99"/>
    <w:unhideWhenUsed/>
    <w:rsid w:val="003A315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3A3158"/>
    <w:rPr>
      <w:rFonts w:ascii="Calibri" w:hAnsi="Calibri"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5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3A3158"/>
    <w:pPr>
      <w:spacing w:before="80"/>
      <w:ind w:left="794" w:hanging="794"/>
    </w:pPr>
  </w:style>
  <w:style w:type="paragraph" w:customStyle="1" w:styleId="enumlev2">
    <w:name w:val="enumlev2"/>
    <w:basedOn w:val="enumlev1"/>
    <w:rsid w:val="003A3158"/>
    <w:pPr>
      <w:ind w:left="1191" w:hanging="397"/>
    </w:pPr>
  </w:style>
  <w:style w:type="paragraph" w:customStyle="1" w:styleId="Normalaftertitle">
    <w:name w:val="Normal_after_title"/>
    <w:basedOn w:val="Normal"/>
    <w:next w:val="Normal"/>
    <w:link w:val="NormalaftertitleChar"/>
    <w:rsid w:val="003A3158"/>
    <w:pPr>
      <w:spacing w:before="400"/>
    </w:pPr>
  </w:style>
  <w:style w:type="paragraph" w:customStyle="1" w:styleId="Questiontitle">
    <w:name w:val="Question_title"/>
    <w:basedOn w:val="Normal"/>
    <w:next w:val="Normal"/>
    <w:link w:val="QuestiontitleChar"/>
    <w:rsid w:val="003A3158"/>
    <w:pPr>
      <w:keepNext/>
      <w:keepLines/>
      <w:spacing w:before="360" w:line="240" w:lineRule="auto"/>
      <w:jc w:val="center"/>
    </w:pPr>
    <w:rPr>
      <w:b/>
      <w:sz w:val="28"/>
    </w:rPr>
  </w:style>
  <w:style w:type="character" w:customStyle="1" w:styleId="enumlev1Char">
    <w:name w:val="enumlev1 Char"/>
    <w:link w:val="enumlev1"/>
    <w:locked/>
    <w:rsid w:val="003A3158"/>
    <w:rPr>
      <w:rFonts w:ascii="Calibri" w:hAnsi="Calibri" w:cs="Calibri"/>
      <w:sz w:val="24"/>
      <w:lang w:eastAsia="en-US"/>
    </w:rPr>
  </w:style>
  <w:style w:type="character" w:customStyle="1" w:styleId="NormalaftertitleChar">
    <w:name w:val="Normal_after_title Char"/>
    <w:basedOn w:val="DefaultParagraphFont"/>
    <w:link w:val="Normalaftertitle"/>
    <w:locked/>
    <w:rsid w:val="003A3158"/>
    <w:rPr>
      <w:rFonts w:ascii="Calibri" w:hAnsi="Calibri" w:cs="Calibri"/>
      <w:sz w:val="24"/>
      <w:lang w:eastAsia="en-US"/>
    </w:rPr>
  </w:style>
  <w:style w:type="character" w:customStyle="1" w:styleId="QuestiontitleChar">
    <w:name w:val="Question_title Char"/>
    <w:basedOn w:val="DefaultParagraphFont"/>
    <w:link w:val="Questiontitle"/>
    <w:locked/>
    <w:rsid w:val="003A3158"/>
    <w:rPr>
      <w:rFonts w:ascii="Calibri" w:hAnsi="Calibri" w:cs="Calibri"/>
      <w:b/>
      <w:sz w:val="28"/>
      <w:lang w:eastAsia="en-US"/>
    </w:rPr>
  </w:style>
  <w:style w:type="paragraph" w:customStyle="1" w:styleId="QuestionNoBR">
    <w:name w:val="Question_No_BR"/>
    <w:basedOn w:val="Normal"/>
    <w:next w:val="Questiontitle"/>
    <w:uiPriority w:val="99"/>
    <w:rsid w:val="003A3158"/>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
    <w:name w:val="call"/>
    <w:basedOn w:val="Normal"/>
    <w:next w:val="Normal"/>
    <w:rsid w:val="003A3158"/>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 w:type="paragraph" w:styleId="Header">
    <w:name w:val="header"/>
    <w:basedOn w:val="Normal"/>
    <w:link w:val="HeaderChar"/>
    <w:uiPriority w:val="99"/>
    <w:unhideWhenUsed/>
    <w:rsid w:val="003A315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3A3158"/>
    <w:rPr>
      <w:rFonts w:ascii="Calibri" w:hAnsi="Calibri" w:cs="Calibri"/>
      <w:sz w:val="24"/>
      <w:lang w:eastAsia="en-US"/>
    </w:rPr>
  </w:style>
  <w:style w:type="paragraph" w:styleId="Footer">
    <w:name w:val="footer"/>
    <w:basedOn w:val="Normal"/>
    <w:link w:val="FooterChar"/>
    <w:uiPriority w:val="99"/>
    <w:unhideWhenUsed/>
    <w:rsid w:val="003A315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3A3158"/>
    <w:rPr>
      <w:rFonts w:ascii="Calibri"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3</cp:revision>
  <dcterms:created xsi:type="dcterms:W3CDTF">2013-11-29T07:52:00Z</dcterms:created>
  <dcterms:modified xsi:type="dcterms:W3CDTF">2013-11-29T07:54:00Z</dcterms:modified>
</cp:coreProperties>
</file>