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22" w:rsidRPr="00823690" w:rsidRDefault="00891322" w:rsidP="00891322">
      <w:pPr>
        <w:keepNext/>
        <w:keepLines/>
        <w:spacing w:before="480"/>
        <w:jc w:val="center"/>
        <w:rPr>
          <w:bCs/>
          <w:caps/>
          <w:sz w:val="28"/>
          <w:lang w:val="en-US" w:eastAsia="zh-CN"/>
        </w:rPr>
      </w:pPr>
      <w:r w:rsidRPr="00823690">
        <w:rPr>
          <w:bCs/>
          <w:caps/>
          <w:sz w:val="28"/>
          <w:lang w:val="en-US" w:eastAsia="zh-CN"/>
        </w:rPr>
        <w:t>ITU-R</w:t>
      </w:r>
      <w:r w:rsidRPr="00823690">
        <w:rPr>
          <w:rFonts w:hint="eastAsia"/>
          <w:bCs/>
          <w:caps/>
          <w:sz w:val="28"/>
          <w:lang w:val="en-US" w:eastAsia="zh-CN"/>
        </w:rPr>
        <w:t>第</w:t>
      </w:r>
      <w:r>
        <w:rPr>
          <w:bCs/>
          <w:caps/>
          <w:sz w:val="28"/>
          <w:lang w:val="en-US" w:eastAsia="zh-CN"/>
        </w:rPr>
        <w:t>203-</w:t>
      </w:r>
      <w:r>
        <w:rPr>
          <w:rFonts w:hint="eastAsia"/>
          <w:bCs/>
          <w:caps/>
          <w:sz w:val="28"/>
          <w:lang w:val="en-US" w:eastAsia="zh-CN"/>
        </w:rPr>
        <w:t>5</w:t>
      </w:r>
      <w:r w:rsidRPr="00823690">
        <w:rPr>
          <w:bCs/>
          <w:caps/>
          <w:sz w:val="28"/>
          <w:lang w:val="en-US" w:eastAsia="zh-CN"/>
        </w:rPr>
        <w:t>/3</w:t>
      </w:r>
      <w:r w:rsidRPr="00823690">
        <w:rPr>
          <w:rFonts w:hint="eastAsia"/>
          <w:bCs/>
          <w:caps/>
          <w:sz w:val="28"/>
          <w:lang w:val="en-US" w:eastAsia="zh-CN"/>
        </w:rPr>
        <w:t>号课题</w:t>
      </w:r>
    </w:p>
    <w:p w:rsidR="00891322" w:rsidRPr="00823690" w:rsidRDefault="00891322" w:rsidP="00891322">
      <w:pPr>
        <w:keepNext/>
        <w:keepLines/>
        <w:spacing w:before="360" w:after="240"/>
        <w:jc w:val="center"/>
        <w:rPr>
          <w:b/>
          <w:sz w:val="28"/>
          <w:lang w:eastAsia="zh-CN"/>
        </w:rPr>
      </w:pPr>
      <w:r w:rsidRPr="00823690">
        <w:rPr>
          <w:rFonts w:hint="eastAsia"/>
          <w:b/>
          <w:color w:val="000000"/>
          <w:sz w:val="28"/>
          <w:szCs w:val="22"/>
          <w:lang w:val="en-US" w:eastAsia="zh-CN"/>
        </w:rPr>
        <w:t>使用</w:t>
      </w:r>
      <w:r w:rsidRPr="00823690">
        <w:rPr>
          <w:rFonts w:hint="eastAsia"/>
          <w:b/>
          <w:color w:val="000000"/>
          <w:sz w:val="28"/>
          <w:szCs w:val="22"/>
          <w:lang w:val="en-US" w:eastAsia="zh-CN"/>
        </w:rPr>
        <w:t xml:space="preserve">30 </w:t>
      </w:r>
      <w:r w:rsidRPr="00823690">
        <w:rPr>
          <w:b/>
          <w:color w:val="000000"/>
          <w:sz w:val="28"/>
          <w:szCs w:val="22"/>
          <w:lang w:val="en-US" w:eastAsia="zh-CN"/>
        </w:rPr>
        <w:t>MHz</w:t>
      </w:r>
      <w:r w:rsidRPr="00823690">
        <w:rPr>
          <w:rFonts w:hint="eastAsia"/>
          <w:b/>
          <w:color w:val="000000"/>
          <w:sz w:val="28"/>
          <w:szCs w:val="22"/>
          <w:lang w:val="en-US" w:eastAsia="zh-CN"/>
        </w:rPr>
        <w:t>以上频率的地面广播、固定（宽带接入）和</w:t>
      </w:r>
      <w:r w:rsidRPr="00823690">
        <w:rPr>
          <w:b/>
          <w:color w:val="000000"/>
          <w:sz w:val="28"/>
          <w:szCs w:val="22"/>
          <w:lang w:val="en-US" w:eastAsia="zh-CN"/>
        </w:rPr>
        <w:br/>
      </w:r>
      <w:r w:rsidRPr="00823690">
        <w:rPr>
          <w:rFonts w:hint="eastAsia"/>
          <w:b/>
          <w:color w:val="000000"/>
          <w:sz w:val="28"/>
          <w:szCs w:val="22"/>
          <w:lang w:val="en-US" w:eastAsia="zh-CN"/>
        </w:rPr>
        <w:t>移动业务的传播预测方法</w:t>
      </w:r>
    </w:p>
    <w:p w:rsidR="00891322" w:rsidRPr="00823690" w:rsidRDefault="00891322" w:rsidP="0089132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jc w:val="right"/>
        <w:rPr>
          <w:sz w:val="22"/>
          <w:lang w:eastAsia="zh-CN"/>
        </w:rPr>
      </w:pPr>
      <w:r w:rsidRPr="00823690">
        <w:rPr>
          <w:rFonts w:hint="eastAsia"/>
          <w:sz w:val="22"/>
          <w:lang w:eastAsia="zh-CN"/>
        </w:rPr>
        <w:t>（</w:t>
      </w:r>
      <w:r w:rsidRPr="00823690">
        <w:rPr>
          <w:sz w:val="22"/>
          <w:lang w:eastAsia="zh-CN"/>
        </w:rPr>
        <w:t>1990-1993-1995-2000-2002-2009</w:t>
      </w:r>
      <w:r>
        <w:rPr>
          <w:rFonts w:hint="eastAsia"/>
          <w:sz w:val="22"/>
          <w:lang w:eastAsia="zh-CN"/>
        </w:rPr>
        <w:t>-2012</w:t>
      </w:r>
      <w:r w:rsidRPr="00823690">
        <w:rPr>
          <w:rFonts w:hint="eastAsia"/>
          <w:sz w:val="22"/>
          <w:lang w:eastAsia="zh-CN"/>
        </w:rPr>
        <w:t>年）</w:t>
      </w:r>
    </w:p>
    <w:p w:rsidR="00891322" w:rsidRPr="00823690" w:rsidRDefault="00891322" w:rsidP="00891322">
      <w:pPr>
        <w:overflowPunct/>
        <w:autoSpaceDE/>
        <w:autoSpaceDN/>
        <w:adjustRightInd/>
        <w:spacing w:before="320"/>
        <w:textAlignment w:val="auto"/>
        <w:rPr>
          <w:lang w:eastAsia="zh-CN"/>
        </w:rPr>
      </w:pPr>
      <w:r w:rsidRPr="00823690">
        <w:rPr>
          <w:rFonts w:hint="eastAsia"/>
          <w:lang w:eastAsia="zh-CN"/>
        </w:rPr>
        <w:t>国际电联无线电通信全会，</w:t>
      </w:r>
    </w:p>
    <w:p w:rsidR="00891322" w:rsidRPr="00823690" w:rsidRDefault="00891322" w:rsidP="00891322">
      <w:pPr>
        <w:keepNext/>
        <w:keepLines/>
        <w:spacing w:before="160"/>
        <w:ind w:left="794"/>
        <w:rPr>
          <w:rFonts w:ascii="STKaiti" w:eastAsia="STKaiti" w:hAnsi="STKaiti"/>
          <w:iCs/>
          <w:lang w:eastAsia="zh-CN"/>
        </w:rPr>
      </w:pPr>
      <w:r w:rsidRPr="00823690">
        <w:rPr>
          <w:rFonts w:ascii="STKaiti" w:eastAsia="STKaiti" w:hAnsi="STKaiti" w:hint="eastAsia"/>
          <w:iCs/>
          <w:lang w:eastAsia="zh-CN"/>
        </w:rPr>
        <w:t>考虑到</w:t>
      </w:r>
    </w:p>
    <w:p w:rsidR="00891322" w:rsidRPr="00823690" w:rsidRDefault="00891322" w:rsidP="00891322">
      <w:pPr>
        <w:rPr>
          <w:lang w:eastAsia="zh-CN"/>
        </w:rPr>
      </w:pPr>
      <w:r w:rsidRPr="00823690">
        <w:rPr>
          <w:lang w:eastAsia="zh-CN"/>
        </w:rPr>
        <w:t>a)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为了规划或开通使用</w:t>
      </w:r>
      <w:r w:rsidRPr="00823690">
        <w:rPr>
          <w:rFonts w:hint="eastAsia"/>
          <w:lang w:eastAsia="zh-CN"/>
        </w:rPr>
        <w:t>30 MHz</w:t>
      </w:r>
      <w:r w:rsidRPr="00823690">
        <w:rPr>
          <w:rFonts w:hint="eastAsia"/>
          <w:lang w:eastAsia="zh-CN"/>
        </w:rPr>
        <w:t>以上频率的地面广播、固定（宽带接入）和移动业务，有必要不断改善并开发场强预测技术；</w:t>
      </w:r>
    </w:p>
    <w:p w:rsidR="00891322" w:rsidRPr="00823690" w:rsidRDefault="00891322" w:rsidP="00891322">
      <w:pPr>
        <w:rPr>
          <w:lang w:eastAsia="zh-CN"/>
        </w:rPr>
      </w:pPr>
      <w:r w:rsidRPr="00823690">
        <w:rPr>
          <w:lang w:eastAsia="zh-CN"/>
        </w:rPr>
        <w:t>b)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对于地面广播、固定（宽带接入）和移动业务，传播研究还应考虑到点到面与多点到多点的传播路径；</w:t>
      </w:r>
    </w:p>
    <w:p w:rsidR="00891322" w:rsidRPr="00823690" w:rsidRDefault="00891322" w:rsidP="00891322">
      <w:pPr>
        <w:rPr>
          <w:lang w:eastAsia="zh-CN"/>
        </w:rPr>
      </w:pPr>
      <w:r w:rsidRPr="00823690">
        <w:rPr>
          <w:lang w:eastAsia="zh-CN"/>
        </w:rPr>
        <w:t>c)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现有方法大多基于测量数据，且在所有地理区域（尤其是发展中国家），在此频率范围内进行测量的需求继续存在，以期能够提高预测技术的准确性；</w:t>
      </w:r>
    </w:p>
    <w:p w:rsidR="00891322" w:rsidRPr="00823690" w:rsidRDefault="00891322" w:rsidP="00891322">
      <w:pPr>
        <w:rPr>
          <w:lang w:eastAsia="zh-CN"/>
        </w:rPr>
      </w:pPr>
      <w:r w:rsidRPr="00823690">
        <w:rPr>
          <w:lang w:eastAsia="zh-CN"/>
        </w:rPr>
        <w:t>d)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对</w:t>
      </w:r>
      <w:r w:rsidRPr="00823690">
        <w:rPr>
          <w:rFonts w:hint="eastAsia"/>
          <w:lang w:eastAsia="zh-CN"/>
        </w:rPr>
        <w:t>10 GHz</w:t>
      </w:r>
      <w:r w:rsidRPr="00823690">
        <w:rPr>
          <w:rFonts w:hint="eastAsia"/>
          <w:lang w:eastAsia="zh-CN"/>
        </w:rPr>
        <w:t>以上频率的使用不断增加，因而预测方法必须不断满足新的需求；</w:t>
      </w:r>
    </w:p>
    <w:p w:rsidR="00891322" w:rsidRPr="00823690" w:rsidRDefault="00891322" w:rsidP="00891322">
      <w:pPr>
        <w:rPr>
          <w:lang w:eastAsia="zh-CN"/>
        </w:rPr>
      </w:pPr>
      <w:r w:rsidRPr="00823690">
        <w:rPr>
          <w:lang w:eastAsia="zh-CN"/>
        </w:rPr>
        <w:t>e)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包括宽带传输在内的数字系统不断应用于广播和移动业务；</w:t>
      </w:r>
    </w:p>
    <w:p w:rsidR="00891322" w:rsidRPr="00823690" w:rsidRDefault="00891322" w:rsidP="00891322">
      <w:pPr>
        <w:rPr>
          <w:lang w:eastAsia="zh-CN"/>
        </w:rPr>
      </w:pPr>
      <w:r w:rsidRPr="00823690">
        <w:rPr>
          <w:lang w:eastAsia="zh-CN"/>
        </w:rPr>
        <w:t>f)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在数字无线电系统的设计过程中须考虑到反射信号；</w:t>
      </w:r>
    </w:p>
    <w:p w:rsidR="00891322" w:rsidRPr="00823690" w:rsidRDefault="00891322" w:rsidP="00891322">
      <w:pPr>
        <w:rPr>
          <w:lang w:eastAsia="zh-CN"/>
        </w:rPr>
      </w:pPr>
      <w:r w:rsidRPr="00823690">
        <w:rPr>
          <w:lang w:eastAsia="zh-CN"/>
        </w:rPr>
        <w:t>g)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对于这些业务和其它业务之间共用频率的需求正不断增加，</w:t>
      </w:r>
    </w:p>
    <w:p w:rsidR="00891322" w:rsidRPr="00823690" w:rsidRDefault="00891322" w:rsidP="00891322">
      <w:pPr>
        <w:keepNext/>
        <w:keepLines/>
        <w:spacing w:before="160"/>
        <w:ind w:left="794"/>
        <w:rPr>
          <w:rFonts w:ascii="STKaiti" w:eastAsia="STKaiti" w:hAnsi="STKaiti"/>
          <w:iCs/>
          <w:lang w:eastAsia="zh-CN"/>
        </w:rPr>
      </w:pPr>
      <w:r w:rsidRPr="00823690">
        <w:rPr>
          <w:rFonts w:ascii="STKaiti" w:eastAsia="STKaiti" w:hAnsi="STKaiti" w:hint="eastAsia"/>
          <w:iCs/>
          <w:lang w:eastAsia="zh-CN"/>
        </w:rPr>
        <w:t>做出决定，</w:t>
      </w:r>
      <w:r w:rsidRPr="00823690">
        <w:rPr>
          <w:rFonts w:asciiTheme="minorEastAsia" w:hAnsiTheme="minorEastAsia" w:hint="eastAsia"/>
          <w:iCs/>
          <w:lang w:eastAsia="zh-CN"/>
        </w:rPr>
        <w:t>应研究以下课题</w:t>
      </w:r>
    </w:p>
    <w:p w:rsidR="00891322" w:rsidRPr="00823690" w:rsidRDefault="00891322" w:rsidP="00891322">
      <w:pPr>
        <w:rPr>
          <w:lang w:eastAsia="zh-CN"/>
        </w:rPr>
      </w:pPr>
      <w:r w:rsidRPr="00823690">
        <w:rPr>
          <w:b/>
          <w:lang w:eastAsia="zh-CN"/>
        </w:rPr>
        <w:t>1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在</w:t>
      </w:r>
      <w:r w:rsidRPr="00823690">
        <w:rPr>
          <w:rFonts w:hint="eastAsia"/>
          <w:lang w:eastAsia="zh-CN"/>
        </w:rPr>
        <w:t>30 MHz</w:t>
      </w:r>
      <w:r w:rsidRPr="00823690">
        <w:rPr>
          <w:rFonts w:hint="eastAsia"/>
          <w:lang w:eastAsia="zh-CN"/>
        </w:rPr>
        <w:t>以上频率工作的地面广播、固定（宽带接入）和移动业务可使用何种场强预测方法？</w:t>
      </w:r>
    </w:p>
    <w:p w:rsidR="00891322" w:rsidRPr="00823690" w:rsidRDefault="00891322" w:rsidP="00891322">
      <w:pPr>
        <w:rPr>
          <w:lang w:eastAsia="zh-CN"/>
        </w:rPr>
      </w:pPr>
      <w:r w:rsidRPr="00823690">
        <w:rPr>
          <w:b/>
          <w:lang w:eastAsia="zh-CN"/>
        </w:rPr>
        <w:t>2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下列因素如何影响场强预测值、多路径以及它们的时间和空间统计数据：</w:t>
      </w:r>
    </w:p>
    <w:p w:rsidR="00891322" w:rsidRPr="00823690" w:rsidRDefault="00891322" w:rsidP="00891322">
      <w:pPr>
        <w:spacing w:before="80"/>
        <w:ind w:left="794" w:hanging="794"/>
        <w:rPr>
          <w:lang w:eastAsia="zh-CN"/>
        </w:rPr>
      </w:pPr>
      <w:r w:rsidRPr="00823690">
        <w:rPr>
          <w:lang w:eastAsia="zh-CN"/>
        </w:rPr>
        <w:t>–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频率、带宽和极化；</w:t>
      </w:r>
    </w:p>
    <w:p w:rsidR="00891322" w:rsidRPr="00823690" w:rsidRDefault="00891322" w:rsidP="00891322">
      <w:pPr>
        <w:spacing w:before="80"/>
        <w:ind w:left="794" w:hanging="794"/>
        <w:rPr>
          <w:lang w:eastAsia="zh-CN"/>
        </w:rPr>
      </w:pPr>
      <w:r w:rsidRPr="00823690">
        <w:rPr>
          <w:lang w:eastAsia="zh-CN"/>
        </w:rPr>
        <w:t>–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传播路径的长度和属性；</w:t>
      </w:r>
    </w:p>
    <w:p w:rsidR="00891322" w:rsidRPr="00823690" w:rsidRDefault="00891322" w:rsidP="00891322">
      <w:pPr>
        <w:spacing w:before="80"/>
        <w:ind w:left="794" w:hanging="794"/>
        <w:rPr>
          <w:lang w:eastAsia="zh-CN"/>
        </w:rPr>
      </w:pPr>
      <w:r w:rsidRPr="00823690">
        <w:rPr>
          <w:lang w:eastAsia="zh-CN"/>
        </w:rPr>
        <w:t>–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地形特征，包括偏离大圆路径山坡引起长迟延反射的可能性；</w:t>
      </w:r>
    </w:p>
    <w:p w:rsidR="00891322" w:rsidRPr="00823690" w:rsidRDefault="00891322" w:rsidP="00891322">
      <w:pPr>
        <w:spacing w:before="80"/>
        <w:ind w:left="794" w:hanging="794"/>
        <w:rPr>
          <w:lang w:eastAsia="zh-CN"/>
        </w:rPr>
      </w:pPr>
      <w:r w:rsidRPr="00823690">
        <w:rPr>
          <w:lang w:eastAsia="zh-CN"/>
        </w:rPr>
        <w:t>–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地面覆盖、建筑和其它人造结构；</w:t>
      </w:r>
    </w:p>
    <w:p w:rsidR="00891322" w:rsidRPr="00823690" w:rsidRDefault="00891322" w:rsidP="00891322">
      <w:pPr>
        <w:spacing w:before="80"/>
        <w:ind w:left="794" w:hanging="794"/>
        <w:rPr>
          <w:lang w:eastAsia="zh-CN"/>
        </w:rPr>
      </w:pPr>
      <w:r w:rsidRPr="00823690">
        <w:rPr>
          <w:lang w:eastAsia="zh-CN"/>
        </w:rPr>
        <w:t>–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大气要素；</w:t>
      </w:r>
    </w:p>
    <w:p w:rsidR="00891322" w:rsidRPr="00823690" w:rsidRDefault="00891322" w:rsidP="00891322">
      <w:pPr>
        <w:spacing w:before="80"/>
        <w:ind w:left="794" w:hanging="794"/>
        <w:rPr>
          <w:lang w:eastAsia="zh-CN"/>
        </w:rPr>
      </w:pPr>
      <w:r w:rsidRPr="00823690">
        <w:rPr>
          <w:lang w:eastAsia="zh-CN"/>
        </w:rPr>
        <w:t>–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终接天线的高度和周围环境；</w:t>
      </w:r>
    </w:p>
    <w:p w:rsidR="00891322" w:rsidRPr="00823690" w:rsidRDefault="00891322" w:rsidP="00891322">
      <w:pPr>
        <w:spacing w:before="80"/>
        <w:ind w:left="794" w:hanging="794"/>
        <w:rPr>
          <w:lang w:eastAsia="zh-CN"/>
        </w:rPr>
      </w:pPr>
      <w:r w:rsidRPr="00823690">
        <w:rPr>
          <w:lang w:eastAsia="zh-CN"/>
        </w:rPr>
        <w:t>–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天线的指向性和分集；</w:t>
      </w:r>
    </w:p>
    <w:p w:rsidR="00891322" w:rsidRPr="00823690" w:rsidRDefault="00891322" w:rsidP="00891322">
      <w:pPr>
        <w:spacing w:before="80"/>
        <w:ind w:left="794" w:hanging="794"/>
        <w:rPr>
          <w:lang w:eastAsia="zh-CN"/>
        </w:rPr>
      </w:pPr>
      <w:r w:rsidRPr="00823690">
        <w:rPr>
          <w:lang w:eastAsia="zh-CN"/>
        </w:rPr>
        <w:t>–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移动接收；</w:t>
      </w:r>
    </w:p>
    <w:p w:rsidR="00891322" w:rsidRPr="00823690" w:rsidRDefault="00891322" w:rsidP="00891322">
      <w:pPr>
        <w:spacing w:before="80"/>
        <w:ind w:left="794" w:hanging="794"/>
        <w:rPr>
          <w:lang w:eastAsia="zh-CN"/>
        </w:rPr>
      </w:pPr>
      <w:r w:rsidRPr="00823690">
        <w:rPr>
          <w:lang w:eastAsia="zh-CN"/>
        </w:rPr>
        <w:lastRenderedPageBreak/>
        <w:t>–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传播路径的一般特征，如路径经由沙漠、海洋、沿海地区或山区，尤其是符合超折射条件的地区？</w:t>
      </w:r>
    </w:p>
    <w:p w:rsidR="00891322" w:rsidRPr="00823690" w:rsidRDefault="00891322" w:rsidP="00891322">
      <w:pPr>
        <w:rPr>
          <w:lang w:eastAsia="zh-CN"/>
        </w:rPr>
      </w:pPr>
      <w:r w:rsidRPr="00823690">
        <w:rPr>
          <w:b/>
          <w:lang w:eastAsia="zh-CN"/>
        </w:rPr>
        <w:t>3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对于不同的路径和频率，传播数据在何种程度上相互关联？</w:t>
      </w:r>
    </w:p>
    <w:p w:rsidR="00891322" w:rsidRPr="00823690" w:rsidRDefault="00891322" w:rsidP="00891322">
      <w:pPr>
        <w:rPr>
          <w:lang w:eastAsia="zh-CN"/>
        </w:rPr>
      </w:pPr>
      <w:r w:rsidRPr="00823690">
        <w:rPr>
          <w:b/>
          <w:lang w:eastAsia="zh-CN"/>
        </w:rPr>
        <w:t>4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何种方法与参数最适宜描述这些模拟与数字业务的覆盖可靠性，且除场强数据之外还需哪些信息，例如纳入一个频率捷变系统中的情报信息？</w:t>
      </w:r>
    </w:p>
    <w:p w:rsidR="00891322" w:rsidRPr="00823690" w:rsidRDefault="00891322" w:rsidP="00891322">
      <w:pPr>
        <w:rPr>
          <w:lang w:eastAsia="zh-CN"/>
        </w:rPr>
      </w:pPr>
      <w:r w:rsidRPr="00823690">
        <w:rPr>
          <w:b/>
          <w:lang w:eastAsia="zh-CN"/>
        </w:rPr>
        <w:t>5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何种方法与参数最好地描述了传播信道的脉冲响应？</w:t>
      </w:r>
    </w:p>
    <w:p w:rsidR="00891322" w:rsidRPr="00823690" w:rsidRDefault="00891322" w:rsidP="00891322">
      <w:pPr>
        <w:keepNext/>
        <w:keepLines/>
        <w:spacing w:before="160"/>
        <w:ind w:left="794"/>
        <w:rPr>
          <w:rFonts w:ascii="STKaiti" w:eastAsia="STKaiti" w:hAnsi="STKaiti"/>
          <w:iCs/>
          <w:lang w:eastAsia="zh-CN"/>
        </w:rPr>
      </w:pPr>
      <w:r w:rsidRPr="00823690">
        <w:rPr>
          <w:rFonts w:ascii="STKaiti" w:eastAsia="STKaiti" w:hAnsi="STKaiti" w:hint="eastAsia"/>
          <w:iCs/>
          <w:lang w:eastAsia="zh-CN"/>
        </w:rPr>
        <w:t>进一步做出决定</w:t>
      </w:r>
    </w:p>
    <w:p w:rsidR="00891322" w:rsidRPr="00823690" w:rsidRDefault="00891322" w:rsidP="00891322">
      <w:pPr>
        <w:rPr>
          <w:lang w:eastAsia="zh-CN"/>
        </w:rPr>
      </w:pPr>
      <w:r w:rsidRPr="00823690">
        <w:rPr>
          <w:b/>
          <w:bCs/>
          <w:lang w:eastAsia="zh-CN"/>
        </w:rPr>
        <w:t>1</w:t>
      </w:r>
      <w:r w:rsidRPr="00823690">
        <w:rPr>
          <w:b/>
          <w:bCs/>
          <w:lang w:eastAsia="zh-CN"/>
        </w:rPr>
        <w:tab/>
      </w:r>
      <w:r w:rsidRPr="00823690">
        <w:rPr>
          <w:rFonts w:hint="eastAsia"/>
          <w:lang w:eastAsia="zh-CN"/>
        </w:rPr>
        <w:t>现有信息应纳入</w:t>
      </w:r>
      <w:r w:rsidRPr="00823690">
        <w:rPr>
          <w:rFonts w:hint="eastAsia"/>
          <w:lang w:eastAsia="zh-CN"/>
        </w:rPr>
        <w:t>ITU-R P.1410</w:t>
      </w:r>
      <w:r w:rsidRPr="00823690">
        <w:rPr>
          <w:rFonts w:hint="eastAsia"/>
          <w:lang w:eastAsia="zh-CN"/>
        </w:rPr>
        <w:t>建议书的修订版；</w:t>
      </w:r>
    </w:p>
    <w:p w:rsidR="00891322" w:rsidRPr="00823690" w:rsidRDefault="00891322" w:rsidP="00891322">
      <w:pPr>
        <w:rPr>
          <w:lang w:eastAsia="zh-CN"/>
        </w:rPr>
      </w:pPr>
      <w:r w:rsidRPr="00823690">
        <w:rPr>
          <w:b/>
          <w:bCs/>
          <w:lang w:eastAsia="zh-CN"/>
        </w:rPr>
        <w:t>2</w:t>
      </w:r>
      <w:r w:rsidRPr="00823690">
        <w:rPr>
          <w:rFonts w:hint="eastAsia"/>
          <w:lang w:eastAsia="zh-CN"/>
        </w:rPr>
        <w:tab/>
      </w:r>
      <w:r w:rsidRPr="00823690">
        <w:rPr>
          <w:rFonts w:hint="eastAsia"/>
          <w:lang w:eastAsia="zh-CN"/>
        </w:rPr>
        <w:t>上述研究应在</w:t>
      </w:r>
      <w:r w:rsidRPr="00823690">
        <w:rPr>
          <w:rFonts w:hint="eastAsia"/>
          <w:lang w:eastAsia="zh-CN"/>
        </w:rPr>
        <w:t>2015</w:t>
      </w:r>
      <w:r w:rsidRPr="00823690">
        <w:rPr>
          <w:rFonts w:hint="eastAsia"/>
          <w:lang w:eastAsia="zh-CN"/>
        </w:rPr>
        <w:t>年之前完成。</w:t>
      </w:r>
    </w:p>
    <w:p w:rsidR="00891322" w:rsidRPr="00823690" w:rsidRDefault="00891322" w:rsidP="00891322">
      <w:pPr>
        <w:spacing w:before="240"/>
        <w:rPr>
          <w:lang w:eastAsia="zh-CN"/>
        </w:rPr>
      </w:pPr>
      <w:r w:rsidRPr="00823690">
        <w:rPr>
          <w:rFonts w:hint="eastAsia"/>
          <w:lang w:eastAsia="zh-CN"/>
        </w:rPr>
        <w:t>类别：</w:t>
      </w:r>
      <w:r w:rsidRPr="00823690">
        <w:rPr>
          <w:rFonts w:hint="eastAsia"/>
          <w:lang w:eastAsia="zh-CN"/>
        </w:rPr>
        <w:t>S1</w:t>
      </w:r>
    </w:p>
    <w:p w:rsidR="00A165AE" w:rsidRDefault="00A165AE"/>
    <w:sectPr w:rsidR="00A165AE" w:rsidSect="008913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22" w:rsidRDefault="00891322" w:rsidP="00891322">
      <w:pPr>
        <w:spacing w:before="0"/>
      </w:pPr>
      <w:r>
        <w:separator/>
      </w:r>
    </w:p>
  </w:endnote>
  <w:endnote w:type="continuationSeparator" w:id="0">
    <w:p w:rsidR="00891322" w:rsidRDefault="00891322" w:rsidP="0089132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22" w:rsidRDefault="00891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22" w:rsidRDefault="008913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22" w:rsidRDefault="008913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22" w:rsidRDefault="00891322" w:rsidP="00891322">
      <w:pPr>
        <w:spacing w:before="0"/>
      </w:pPr>
      <w:r>
        <w:separator/>
      </w:r>
    </w:p>
  </w:footnote>
  <w:footnote w:type="continuationSeparator" w:id="0">
    <w:p w:rsidR="00891322" w:rsidRDefault="00891322" w:rsidP="0089132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22" w:rsidRDefault="00891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22" w:rsidRDefault="00891322">
    <w:pPr>
      <w:pStyle w:val="Header"/>
      <w:jc w:val="center"/>
    </w:pPr>
    <w:sdt>
      <w:sdtPr>
        <w:id w:val="-51746291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>-</w:t>
    </w:r>
    <w:bookmarkStart w:id="0" w:name="_GoBack"/>
    <w:bookmarkEnd w:id="0"/>
  </w:p>
  <w:p w:rsidR="00891322" w:rsidRDefault="008913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22" w:rsidRDefault="008913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22"/>
    <w:rsid w:val="00891322"/>
    <w:rsid w:val="00A1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SimSu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2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91322"/>
    <w:rPr>
      <w:rFonts w:ascii="Times New Roman" w:eastAsia="SimSu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9132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91322"/>
    <w:rPr>
      <w:rFonts w:ascii="Times New Roman" w:eastAsia="SimSun" w:hAnsi="Times New Roman" w:cs="Times New Roman"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SimSu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2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91322"/>
    <w:rPr>
      <w:rFonts w:ascii="Times New Roman" w:eastAsia="SimSu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9132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91322"/>
    <w:rPr>
      <w:rFonts w:ascii="Times New Roman" w:eastAsia="SimSu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2012-03-01T14:56:00Z</dcterms:created>
  <dcterms:modified xsi:type="dcterms:W3CDTF">2012-03-01T14:57:00Z</dcterms:modified>
</cp:coreProperties>
</file>