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0E" w:rsidRPr="0094787B" w:rsidRDefault="0014290E" w:rsidP="0014290E">
      <w:pPr>
        <w:pStyle w:val="QuestionNo"/>
        <w:spacing w:before="480" w:line="240" w:lineRule="auto"/>
        <w:jc w:val="center"/>
        <w:rPr>
          <w:b w:val="0"/>
          <w:bCs/>
          <w:lang w:eastAsia="zh-CN"/>
        </w:rPr>
      </w:pPr>
      <w:r w:rsidRPr="0094787B">
        <w:rPr>
          <w:b w:val="0"/>
          <w:bCs/>
          <w:lang w:eastAsia="zh-CN"/>
        </w:rPr>
        <w:t>ITU-R</w:t>
      </w:r>
      <w:r w:rsidRPr="0094787B">
        <w:rPr>
          <w:rFonts w:hint="eastAsia"/>
          <w:b w:val="0"/>
          <w:bCs/>
          <w:lang w:eastAsia="zh-CN"/>
        </w:rPr>
        <w:t>第</w:t>
      </w:r>
      <w:r w:rsidRPr="0094787B">
        <w:rPr>
          <w:b w:val="0"/>
          <w:bCs/>
          <w:lang w:eastAsia="zh-CN"/>
        </w:rPr>
        <w:t>202-4/3</w:t>
      </w:r>
      <w:r w:rsidRPr="0094787B">
        <w:rPr>
          <w:rFonts w:hint="eastAsia"/>
          <w:b w:val="0"/>
          <w:bCs/>
          <w:lang w:eastAsia="zh-CN"/>
        </w:rPr>
        <w:t>号课题</w:t>
      </w:r>
    </w:p>
    <w:p w:rsidR="0014290E" w:rsidRPr="00CE2C0F" w:rsidRDefault="0014290E" w:rsidP="0014290E">
      <w:pPr>
        <w:pStyle w:val="Questiontitle"/>
        <w:rPr>
          <w:lang w:eastAsia="zh-CN"/>
        </w:rPr>
      </w:pPr>
      <w:r w:rsidRPr="00CE2C0F">
        <w:rPr>
          <w:rFonts w:hint="eastAsia"/>
          <w:lang w:eastAsia="zh-CN"/>
        </w:rPr>
        <w:t>预测地表上传播的方法</w:t>
      </w:r>
    </w:p>
    <w:p w:rsidR="0014290E" w:rsidRPr="00E8517B" w:rsidRDefault="0014290E" w:rsidP="0014290E">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1990-2000-2007-2015</w:t>
      </w:r>
      <w:r w:rsidRPr="00E8517B">
        <w:rPr>
          <w:rFonts w:asciiTheme="minorHAnsi" w:hAnsiTheme="minorHAnsi" w:hint="eastAsia"/>
          <w:i w:val="0"/>
          <w:sz w:val="22"/>
          <w:lang w:val="ru-RU" w:eastAsia="zh-CN"/>
        </w:rPr>
        <w:t>年）</w:t>
      </w:r>
    </w:p>
    <w:p w:rsidR="0014290E" w:rsidRPr="00E1708F" w:rsidRDefault="0014290E" w:rsidP="0014290E">
      <w:pPr>
        <w:pStyle w:val="Normalaftertitle"/>
        <w:rPr>
          <w:lang w:eastAsia="zh-CN"/>
        </w:rPr>
      </w:pPr>
      <w:r w:rsidRPr="00E1708F">
        <w:rPr>
          <w:rFonts w:hint="eastAsia"/>
          <w:lang w:eastAsia="zh-CN"/>
        </w:rPr>
        <w:t>国际电联无线电通信全会，</w:t>
      </w:r>
    </w:p>
    <w:p w:rsidR="0014290E" w:rsidRPr="009503E9" w:rsidRDefault="0014290E" w:rsidP="0014290E">
      <w:pPr>
        <w:pStyle w:val="Call"/>
        <w:rPr>
          <w:rFonts w:ascii="STKaiti" w:eastAsia="STKaiti" w:hAnsi="STKaiti"/>
          <w:i w:val="0"/>
          <w:iCs/>
          <w:lang w:eastAsia="zh-CN"/>
        </w:rPr>
      </w:pPr>
      <w:r w:rsidRPr="009503E9">
        <w:rPr>
          <w:rFonts w:ascii="STKaiti" w:eastAsia="STKaiti" w:hAnsi="STKaiti" w:hint="eastAsia"/>
          <w:i w:val="0"/>
          <w:iCs/>
          <w:lang w:eastAsia="zh-CN"/>
        </w:rPr>
        <w:t>考虑到</w:t>
      </w:r>
    </w:p>
    <w:p w:rsidR="0014290E" w:rsidRPr="000B2007" w:rsidRDefault="0014290E" w:rsidP="0014290E">
      <w:pPr>
        <w:rPr>
          <w:lang w:eastAsia="zh-CN"/>
        </w:rPr>
      </w:pPr>
      <w:r w:rsidRPr="000B2007">
        <w:rPr>
          <w:i/>
          <w:lang w:eastAsia="zh-CN"/>
        </w:rPr>
        <w:t>a)</w:t>
      </w:r>
      <w:r w:rsidRPr="000B2007">
        <w:rPr>
          <w:lang w:eastAsia="zh-CN"/>
        </w:rPr>
        <w:tab/>
      </w:r>
      <w:r w:rsidRPr="000B2007">
        <w:rPr>
          <w:rFonts w:hint="eastAsia"/>
          <w:lang w:eastAsia="zh-CN"/>
        </w:rPr>
        <w:t>传播路径上存在障碍可能会在很大程度上改变传播损耗的平均值和衰落振幅及特性；</w:t>
      </w:r>
    </w:p>
    <w:p w:rsidR="0014290E" w:rsidRPr="000B2007" w:rsidRDefault="0014290E" w:rsidP="0014290E">
      <w:pPr>
        <w:rPr>
          <w:lang w:eastAsia="zh-CN"/>
        </w:rPr>
      </w:pPr>
      <w:r w:rsidRPr="000B2007">
        <w:rPr>
          <w:i/>
          <w:lang w:eastAsia="zh-CN"/>
        </w:rPr>
        <w:t>b)</w:t>
      </w:r>
      <w:r w:rsidRPr="000B2007">
        <w:rPr>
          <w:lang w:eastAsia="zh-CN"/>
        </w:rPr>
        <w:tab/>
      </w:r>
      <w:r w:rsidRPr="000B2007">
        <w:rPr>
          <w:rFonts w:hint="eastAsia"/>
          <w:lang w:eastAsia="zh-CN"/>
        </w:rPr>
        <w:t>随着频率的升高，细化的地表粗糙度以及地球表面或以上的植被或人造结构所产生的影响会变得更加明显；</w:t>
      </w:r>
    </w:p>
    <w:p w:rsidR="0014290E" w:rsidRPr="000B2007" w:rsidRDefault="0014290E" w:rsidP="0014290E">
      <w:pPr>
        <w:rPr>
          <w:lang w:eastAsia="zh-CN"/>
        </w:rPr>
      </w:pPr>
      <w:r w:rsidRPr="000B2007">
        <w:rPr>
          <w:i/>
          <w:lang w:eastAsia="zh-CN"/>
        </w:rPr>
        <w:t>c)</w:t>
      </w:r>
      <w:r w:rsidRPr="000B2007">
        <w:rPr>
          <w:lang w:eastAsia="zh-CN"/>
        </w:rPr>
        <w:tab/>
      </w:r>
      <w:r w:rsidRPr="000B2007">
        <w:rPr>
          <w:rFonts w:hint="eastAsia"/>
          <w:lang w:eastAsia="zh-CN"/>
        </w:rPr>
        <w:t>高山脊上的传播有时可能会有重要的实际意义；</w:t>
      </w:r>
    </w:p>
    <w:p w:rsidR="0014290E" w:rsidRPr="000B2007" w:rsidRDefault="0014290E" w:rsidP="0014290E">
      <w:pPr>
        <w:rPr>
          <w:lang w:eastAsia="zh-CN"/>
        </w:rPr>
      </w:pPr>
      <w:r w:rsidRPr="000B2007">
        <w:rPr>
          <w:i/>
          <w:lang w:eastAsia="zh-CN"/>
        </w:rPr>
        <w:t>d)</w:t>
      </w:r>
      <w:r w:rsidRPr="000B2007">
        <w:rPr>
          <w:lang w:eastAsia="zh-CN"/>
        </w:rPr>
        <w:tab/>
      </w:r>
      <w:r w:rsidRPr="000B2007">
        <w:rPr>
          <w:rFonts w:hint="eastAsia"/>
          <w:lang w:eastAsia="zh-CN"/>
        </w:rPr>
        <w:t>折射和站点屏蔽对于干扰研究具有实际意义；</w:t>
      </w:r>
    </w:p>
    <w:p w:rsidR="0014290E" w:rsidRPr="000B2007" w:rsidRDefault="0014290E" w:rsidP="0014290E">
      <w:pPr>
        <w:rPr>
          <w:lang w:eastAsia="zh-CN"/>
        </w:rPr>
      </w:pPr>
      <w:r w:rsidRPr="000B2007">
        <w:rPr>
          <w:i/>
          <w:lang w:eastAsia="zh-CN"/>
        </w:rPr>
        <w:t>e)</w:t>
      </w:r>
      <w:r w:rsidRPr="000B2007">
        <w:rPr>
          <w:lang w:eastAsia="zh-CN"/>
        </w:rPr>
        <w:tab/>
      </w:r>
      <w:r w:rsidRPr="000B2007">
        <w:rPr>
          <w:rFonts w:hint="eastAsia"/>
          <w:lang w:eastAsia="zh-CN"/>
        </w:rPr>
        <w:t>计算机性能和存贮容量的提高，使建立详细的数字地形和杂波数据库成为可能；</w:t>
      </w:r>
    </w:p>
    <w:p w:rsidR="0014290E" w:rsidRPr="000B2007" w:rsidRDefault="0014290E" w:rsidP="0014290E">
      <w:pPr>
        <w:rPr>
          <w:lang w:eastAsia="zh-CN"/>
        </w:rPr>
      </w:pPr>
      <w:r w:rsidRPr="000B2007">
        <w:rPr>
          <w:i/>
          <w:lang w:eastAsia="zh-CN"/>
        </w:rPr>
        <w:t>f)</w:t>
      </w:r>
      <w:r w:rsidRPr="000B2007">
        <w:rPr>
          <w:lang w:eastAsia="zh-CN"/>
        </w:rPr>
        <w:tab/>
        <w:t>10 kHz</w:t>
      </w:r>
      <w:r w:rsidRPr="000B2007">
        <w:rPr>
          <w:rFonts w:hint="eastAsia"/>
          <w:lang w:eastAsia="zh-CN"/>
        </w:rPr>
        <w:t>和</w:t>
      </w:r>
      <w:r w:rsidRPr="000B2007">
        <w:rPr>
          <w:lang w:eastAsia="zh-CN"/>
        </w:rPr>
        <w:t>30 MHz</w:t>
      </w:r>
      <w:r w:rsidRPr="000B2007">
        <w:rPr>
          <w:rFonts w:hint="eastAsia"/>
          <w:lang w:eastAsia="zh-CN"/>
        </w:rPr>
        <w:t>频率之间的地波场强见</w:t>
      </w:r>
      <w:r w:rsidRPr="000B2007">
        <w:rPr>
          <w:lang w:eastAsia="zh-CN"/>
        </w:rPr>
        <w:t>ITU-R P.368</w:t>
      </w:r>
      <w:r w:rsidRPr="000B2007">
        <w:rPr>
          <w:rFonts w:hint="eastAsia"/>
          <w:lang w:eastAsia="zh-CN"/>
        </w:rPr>
        <w:t>建议书，计算机实施软件</w:t>
      </w:r>
      <w:r w:rsidRPr="000B2007">
        <w:rPr>
          <w:lang w:eastAsia="zh-CN"/>
        </w:rPr>
        <w:t>GRWAVE</w:t>
      </w:r>
      <w:r w:rsidRPr="000B2007">
        <w:rPr>
          <w:rFonts w:hint="eastAsia"/>
          <w:lang w:eastAsia="zh-CN"/>
        </w:rPr>
        <w:t>见无线电通信第</w:t>
      </w:r>
      <w:r w:rsidRPr="000B2007">
        <w:rPr>
          <w:lang w:eastAsia="zh-CN"/>
        </w:rPr>
        <w:t>3</w:t>
      </w:r>
      <w:r w:rsidRPr="000B2007">
        <w:rPr>
          <w:rFonts w:hint="eastAsia"/>
          <w:lang w:eastAsia="zh-CN"/>
        </w:rPr>
        <w:t>研究组网页；</w:t>
      </w:r>
    </w:p>
    <w:p w:rsidR="0014290E" w:rsidRPr="000B2007" w:rsidRDefault="0014290E" w:rsidP="0014290E">
      <w:pPr>
        <w:rPr>
          <w:lang w:eastAsia="zh-CN"/>
        </w:rPr>
      </w:pPr>
      <w:r w:rsidRPr="000B2007">
        <w:rPr>
          <w:i/>
          <w:lang w:eastAsia="zh-CN"/>
        </w:rPr>
        <w:t>g)</w:t>
      </w:r>
      <w:r w:rsidRPr="000B2007">
        <w:rPr>
          <w:lang w:eastAsia="zh-CN"/>
        </w:rPr>
        <w:tab/>
      </w:r>
      <w:r w:rsidRPr="000B2007">
        <w:rPr>
          <w:rFonts w:hint="eastAsia"/>
          <w:lang w:eastAsia="zh-CN"/>
        </w:rPr>
        <w:t>需提供有关地波相位模式信息；</w:t>
      </w:r>
    </w:p>
    <w:p w:rsidR="0014290E" w:rsidRPr="000B2007" w:rsidRDefault="0014290E" w:rsidP="0014290E">
      <w:pPr>
        <w:rPr>
          <w:lang w:eastAsia="zh-CN"/>
        </w:rPr>
      </w:pPr>
      <w:r w:rsidRPr="000B2007">
        <w:rPr>
          <w:i/>
          <w:lang w:eastAsia="zh-CN"/>
        </w:rPr>
        <w:t>h)</w:t>
      </w:r>
      <w:r w:rsidRPr="000B2007">
        <w:rPr>
          <w:lang w:eastAsia="zh-CN"/>
        </w:rPr>
        <w:tab/>
      </w:r>
      <w:r w:rsidRPr="000B2007">
        <w:rPr>
          <w:rFonts w:hint="eastAsia"/>
          <w:lang w:eastAsia="zh-CN"/>
        </w:rPr>
        <w:t>通常可以获得数字形式的地面传导信息；</w:t>
      </w:r>
    </w:p>
    <w:p w:rsidR="0014290E" w:rsidRPr="000B2007" w:rsidRDefault="0014290E" w:rsidP="0014290E">
      <w:pPr>
        <w:rPr>
          <w:lang w:eastAsia="zh-CN"/>
        </w:rPr>
      </w:pPr>
      <w:r w:rsidRPr="000B2007">
        <w:rPr>
          <w:i/>
          <w:lang w:eastAsia="zh-CN"/>
        </w:rPr>
        <w:t>i)</w:t>
      </w:r>
      <w:r w:rsidRPr="000B2007">
        <w:rPr>
          <w:lang w:eastAsia="zh-CN"/>
        </w:rPr>
        <w:tab/>
      </w:r>
      <w:r w:rsidRPr="000B2007">
        <w:rPr>
          <w:rFonts w:hint="eastAsia"/>
          <w:lang w:eastAsia="zh-CN"/>
        </w:rPr>
        <w:t>已观察到地波传播的季节性变化；</w:t>
      </w:r>
    </w:p>
    <w:p w:rsidR="0014290E" w:rsidRPr="000B2007" w:rsidRDefault="0014290E" w:rsidP="0014290E">
      <w:pPr>
        <w:rPr>
          <w:lang w:val="en-GB" w:eastAsia="zh-CN"/>
        </w:rPr>
      </w:pPr>
      <w:r w:rsidRPr="000B2007">
        <w:rPr>
          <w:i/>
          <w:lang w:val="en-GB" w:eastAsia="zh-CN"/>
        </w:rPr>
        <w:t>j)</w:t>
      </w:r>
      <w:r w:rsidRPr="000B2007">
        <w:rPr>
          <w:lang w:val="en-GB" w:eastAsia="zh-CN"/>
        </w:rPr>
        <w:tab/>
      </w:r>
      <w:r w:rsidRPr="000B2007">
        <w:rPr>
          <w:rFonts w:hint="eastAsia"/>
          <w:lang w:val="en-GB" w:eastAsia="zh-CN"/>
        </w:rPr>
        <w:t>提供高分辨率的地形和建筑数据库，使开发虑及</w:t>
      </w:r>
      <w:r w:rsidRPr="000B2007">
        <w:rPr>
          <w:lang w:val="en-GB" w:eastAsia="zh-CN"/>
        </w:rPr>
        <w:t>3</w:t>
      </w:r>
      <w:r w:rsidRPr="000B2007">
        <w:rPr>
          <w:rFonts w:hint="eastAsia"/>
          <w:lang w:val="en-GB" w:eastAsia="zh-CN"/>
        </w:rPr>
        <w:t>维信息的衍射模型成为现实；</w:t>
      </w:r>
    </w:p>
    <w:p w:rsidR="0014290E" w:rsidRPr="000B2007" w:rsidRDefault="0014290E" w:rsidP="0014290E">
      <w:pPr>
        <w:rPr>
          <w:lang w:eastAsia="zh-CN"/>
        </w:rPr>
      </w:pPr>
      <w:r w:rsidRPr="000B2007">
        <w:rPr>
          <w:i/>
          <w:lang w:val="en-GB" w:eastAsia="zh-CN"/>
        </w:rPr>
        <w:t>k)</w:t>
      </w:r>
      <w:r w:rsidRPr="000B2007">
        <w:rPr>
          <w:lang w:val="en-GB" w:eastAsia="zh-CN"/>
        </w:rPr>
        <w:tab/>
      </w:r>
      <w:r w:rsidRPr="000B2007">
        <w:rPr>
          <w:rFonts w:hint="eastAsia"/>
          <w:lang w:val="en-GB" w:eastAsia="zh-CN"/>
        </w:rPr>
        <w:t>选频和其它专用材料预计将更多地应用于建设环境（例如建筑物、桥梁、堤坝等），</w:t>
      </w:r>
    </w:p>
    <w:p w:rsidR="0014290E" w:rsidRPr="009503E9" w:rsidRDefault="0014290E" w:rsidP="0014290E">
      <w:pPr>
        <w:pStyle w:val="Call"/>
        <w:rPr>
          <w:i w:val="0"/>
          <w:lang w:eastAsia="zh-CN"/>
        </w:rPr>
      </w:pPr>
      <w:r w:rsidRPr="009503E9">
        <w:rPr>
          <w:rFonts w:ascii="STKaiti" w:eastAsia="STKaiti" w:hAnsi="STKaiti" w:hint="eastAsia"/>
          <w:i w:val="0"/>
          <w:lang w:eastAsia="zh-CN"/>
        </w:rPr>
        <w:t>做出决定</w:t>
      </w:r>
      <w:r w:rsidRPr="009503E9">
        <w:rPr>
          <w:rFonts w:hint="eastAsia"/>
          <w:i w:val="0"/>
          <w:lang w:eastAsia="zh-CN"/>
        </w:rPr>
        <w:t>，应研究以下课题</w:t>
      </w:r>
    </w:p>
    <w:p w:rsidR="0014290E" w:rsidRPr="000B2007" w:rsidRDefault="0014290E" w:rsidP="0014290E">
      <w:pPr>
        <w:rPr>
          <w:lang w:eastAsia="zh-CN"/>
        </w:rPr>
      </w:pPr>
      <w:r w:rsidRPr="000B2007">
        <w:rPr>
          <w:bCs/>
          <w:lang w:eastAsia="zh-CN"/>
        </w:rPr>
        <w:t>1</w:t>
      </w:r>
      <w:r w:rsidRPr="000B2007">
        <w:rPr>
          <w:lang w:eastAsia="zh-CN"/>
        </w:rPr>
        <w:tab/>
      </w:r>
      <w:r w:rsidRPr="000B2007">
        <w:rPr>
          <w:rFonts w:hint="eastAsia"/>
          <w:lang w:eastAsia="zh-CN"/>
        </w:rPr>
        <w:t>对于发射机附近业务区内的位置，以及对更长传输距离干扰的评估而言，不规则地形、植被和建筑物，传导结构以及季节性变化的存在，对传播损耗、极化，群时延和到达角有何影响？</w:t>
      </w:r>
    </w:p>
    <w:p w:rsidR="0014290E" w:rsidRPr="000B2007" w:rsidRDefault="0014290E" w:rsidP="0014290E">
      <w:pPr>
        <w:rPr>
          <w:lang w:eastAsia="zh-CN"/>
        </w:rPr>
      </w:pPr>
      <w:r w:rsidRPr="000B2007">
        <w:rPr>
          <w:bCs/>
          <w:lang w:eastAsia="zh-CN"/>
        </w:rPr>
        <w:t>2</w:t>
      </w:r>
      <w:r w:rsidRPr="000B2007">
        <w:rPr>
          <w:lang w:eastAsia="zh-CN"/>
        </w:rPr>
        <w:tab/>
      </w:r>
      <w:r w:rsidRPr="000B2007">
        <w:rPr>
          <w:rFonts w:hint="eastAsia"/>
          <w:lang w:eastAsia="zh-CN"/>
        </w:rPr>
        <w:t>城区会有多大的额外传输损耗？</w:t>
      </w:r>
    </w:p>
    <w:p w:rsidR="0014290E" w:rsidRPr="000B2007" w:rsidRDefault="0014290E" w:rsidP="0014290E">
      <w:pPr>
        <w:rPr>
          <w:lang w:eastAsia="zh-CN"/>
        </w:rPr>
      </w:pPr>
      <w:r w:rsidRPr="000B2007">
        <w:rPr>
          <w:bCs/>
          <w:lang w:eastAsia="zh-CN"/>
        </w:rPr>
        <w:t>3</w:t>
      </w:r>
      <w:r w:rsidRPr="000B2007">
        <w:rPr>
          <w:lang w:eastAsia="zh-CN"/>
        </w:rPr>
        <w:tab/>
      </w:r>
      <w:r w:rsidRPr="000B2007">
        <w:rPr>
          <w:rFonts w:hint="eastAsia"/>
          <w:lang w:eastAsia="zh-CN"/>
        </w:rPr>
        <w:t>考虑到路径上的传播机制，终端附近的障碍物会产生何种屏蔽？</w:t>
      </w:r>
    </w:p>
    <w:p w:rsidR="0014290E" w:rsidRDefault="0014290E" w:rsidP="0014290E">
      <w:pPr>
        <w:tabs>
          <w:tab w:val="clear" w:pos="794"/>
          <w:tab w:val="clear" w:pos="1191"/>
          <w:tab w:val="clear" w:pos="1588"/>
          <w:tab w:val="clear" w:pos="1985"/>
        </w:tabs>
        <w:overflowPunct/>
        <w:autoSpaceDE/>
        <w:autoSpaceDN/>
        <w:adjustRightInd/>
        <w:spacing w:before="0" w:line="240" w:lineRule="auto"/>
        <w:jc w:val="left"/>
        <w:textAlignment w:val="auto"/>
        <w:rPr>
          <w:bCs/>
          <w:lang w:eastAsia="zh-CN"/>
        </w:rPr>
      </w:pPr>
      <w:r>
        <w:rPr>
          <w:bCs/>
          <w:lang w:eastAsia="zh-CN"/>
        </w:rPr>
        <w:br w:type="page"/>
      </w:r>
    </w:p>
    <w:p w:rsidR="0014290E" w:rsidRPr="000B2007" w:rsidRDefault="0014290E" w:rsidP="0014290E">
      <w:pPr>
        <w:rPr>
          <w:lang w:eastAsia="zh-CN"/>
        </w:rPr>
      </w:pPr>
      <w:r w:rsidRPr="000B2007">
        <w:rPr>
          <w:bCs/>
          <w:lang w:eastAsia="zh-CN"/>
        </w:rPr>
        <w:lastRenderedPageBreak/>
        <w:t>4</w:t>
      </w:r>
      <w:r w:rsidRPr="000B2007">
        <w:rPr>
          <w:lang w:eastAsia="zh-CN"/>
        </w:rPr>
        <w:tab/>
      </w:r>
      <w:r w:rsidRPr="000B2007">
        <w:rPr>
          <w:rFonts w:hint="eastAsia"/>
          <w:lang w:eastAsia="zh-CN"/>
        </w:rPr>
        <w:t>在何种情况下会出现障碍物增益，以及在这种情况下传播损耗会出现哪些短期和长期变化？</w:t>
      </w:r>
    </w:p>
    <w:p w:rsidR="0014290E" w:rsidRPr="000B2007" w:rsidRDefault="0014290E" w:rsidP="0014290E">
      <w:pPr>
        <w:rPr>
          <w:lang w:eastAsia="zh-CN"/>
        </w:rPr>
      </w:pPr>
      <w:r w:rsidRPr="000B2007">
        <w:rPr>
          <w:bCs/>
          <w:lang w:eastAsia="zh-CN"/>
        </w:rPr>
        <w:t>5</w:t>
      </w:r>
      <w:r w:rsidRPr="000B2007">
        <w:rPr>
          <w:lang w:eastAsia="zh-CN"/>
        </w:rPr>
        <w:tab/>
      </w:r>
      <w:r w:rsidRPr="000B2007">
        <w:rPr>
          <w:rFonts w:hint="eastAsia"/>
          <w:lang w:eastAsia="zh-CN"/>
        </w:rPr>
        <w:t>哪些方式和格式适用于描述包括地形特征和人造结构在内的地表细化粗糙度？</w:t>
      </w:r>
    </w:p>
    <w:p w:rsidR="0014290E" w:rsidRPr="000B2007" w:rsidRDefault="0014290E" w:rsidP="0014290E">
      <w:pPr>
        <w:rPr>
          <w:lang w:eastAsia="zh-CN"/>
        </w:rPr>
      </w:pPr>
      <w:r w:rsidRPr="000B2007">
        <w:rPr>
          <w:bCs/>
          <w:lang w:eastAsia="zh-CN"/>
        </w:rPr>
        <w:t>6</w:t>
      </w:r>
      <w:r w:rsidRPr="000B2007">
        <w:rPr>
          <w:lang w:eastAsia="zh-CN"/>
        </w:rPr>
        <w:tab/>
      </w:r>
      <w:r w:rsidRPr="000B2007">
        <w:rPr>
          <w:rFonts w:hint="eastAsia"/>
          <w:lang w:eastAsia="zh-CN"/>
        </w:rPr>
        <w:t>地形数据库如何能与其它与地形特征、植被以及建筑物相关的详细信息一起，用于预测衰落、时延、散射和衍射？</w:t>
      </w:r>
    </w:p>
    <w:p w:rsidR="0014290E" w:rsidRPr="000B2007" w:rsidRDefault="0014290E" w:rsidP="0014290E">
      <w:pPr>
        <w:rPr>
          <w:lang w:eastAsia="zh-CN"/>
        </w:rPr>
      </w:pPr>
      <w:r w:rsidRPr="000B2007">
        <w:rPr>
          <w:lang w:val="en-GB" w:eastAsia="zh-CN"/>
        </w:rPr>
        <w:t>7</w:t>
      </w:r>
      <w:r w:rsidRPr="000B2007">
        <w:rPr>
          <w:lang w:val="en-GB" w:eastAsia="zh-CN"/>
        </w:rPr>
        <w:tab/>
      </w:r>
      <w:r w:rsidRPr="000B2007">
        <w:rPr>
          <w:rFonts w:hint="eastAsia"/>
          <w:lang w:val="en-GB" w:eastAsia="zh-CN"/>
        </w:rPr>
        <w:t>通过考虑地形和建筑障碍的</w:t>
      </w:r>
      <w:r w:rsidRPr="000B2007">
        <w:rPr>
          <w:lang w:val="en-GB" w:eastAsia="zh-CN"/>
        </w:rPr>
        <w:t>3</w:t>
      </w:r>
      <w:r w:rsidRPr="000B2007">
        <w:rPr>
          <w:rFonts w:hint="eastAsia"/>
          <w:lang w:val="en-GB" w:eastAsia="zh-CN"/>
        </w:rPr>
        <w:t>维形状，是否能够对损耗做出更精确的评估？</w:t>
      </w:r>
    </w:p>
    <w:p w:rsidR="0014290E" w:rsidRPr="000B2007" w:rsidRDefault="0014290E" w:rsidP="0014290E">
      <w:pPr>
        <w:rPr>
          <w:lang w:eastAsia="zh-CN"/>
        </w:rPr>
      </w:pPr>
      <w:r w:rsidRPr="000B2007">
        <w:rPr>
          <w:bCs/>
          <w:lang w:eastAsia="zh-CN"/>
        </w:rPr>
        <w:t>8</w:t>
      </w:r>
      <w:r w:rsidRPr="000B2007">
        <w:rPr>
          <w:lang w:eastAsia="zh-CN"/>
        </w:rPr>
        <w:tab/>
      </w:r>
      <w:r w:rsidRPr="000B2007">
        <w:rPr>
          <w:rFonts w:hint="eastAsia"/>
          <w:lang w:eastAsia="zh-CN"/>
        </w:rPr>
        <w:t>如何制定量化关系和基于统计数字的预测方法，以研究不同地貌和建筑物的反射、折射和散射以及植被的影响？</w:t>
      </w:r>
    </w:p>
    <w:p w:rsidR="0014290E" w:rsidRPr="000B2007" w:rsidRDefault="0014290E" w:rsidP="0014290E">
      <w:pPr>
        <w:rPr>
          <w:lang w:eastAsia="zh-CN"/>
        </w:rPr>
      </w:pPr>
      <w:r w:rsidRPr="000B2007">
        <w:rPr>
          <w:bCs/>
          <w:lang w:eastAsia="zh-CN"/>
        </w:rPr>
        <w:t>9</w:t>
      </w:r>
      <w:r w:rsidRPr="000B2007">
        <w:rPr>
          <w:b/>
          <w:lang w:eastAsia="zh-CN"/>
        </w:rPr>
        <w:tab/>
      </w:r>
      <w:r w:rsidRPr="000B2007">
        <w:rPr>
          <w:rFonts w:hint="eastAsia"/>
          <w:lang w:eastAsia="zh-CN"/>
        </w:rPr>
        <w:t>什么是地波相位模式？</w:t>
      </w:r>
    </w:p>
    <w:p w:rsidR="0014290E" w:rsidRPr="000B2007" w:rsidRDefault="0014290E" w:rsidP="0014290E">
      <w:pPr>
        <w:rPr>
          <w:lang w:eastAsia="zh-CN"/>
        </w:rPr>
      </w:pPr>
      <w:r w:rsidRPr="000B2007">
        <w:rPr>
          <w:bCs/>
          <w:lang w:eastAsia="zh-CN"/>
        </w:rPr>
        <w:t>10</w:t>
      </w:r>
      <w:r w:rsidRPr="000B2007">
        <w:rPr>
          <w:lang w:eastAsia="zh-CN"/>
        </w:rPr>
        <w:tab/>
      </w:r>
      <w:r w:rsidRPr="000B2007">
        <w:rPr>
          <w:rFonts w:hint="eastAsia"/>
          <w:lang w:eastAsia="zh-CN"/>
        </w:rPr>
        <w:t>如何能够以数字矩阵或矢量信息的形式提供地面传导信息？</w:t>
      </w:r>
    </w:p>
    <w:p w:rsidR="0014290E" w:rsidRPr="009503E9" w:rsidRDefault="0014290E" w:rsidP="0014290E">
      <w:pPr>
        <w:pStyle w:val="Call"/>
        <w:rPr>
          <w:rFonts w:ascii="STKaiti" w:eastAsia="STKaiti" w:hAnsi="STKaiti"/>
          <w:i w:val="0"/>
          <w:iCs/>
          <w:lang w:eastAsia="zh-CN"/>
        </w:rPr>
      </w:pPr>
      <w:r w:rsidRPr="009503E9">
        <w:rPr>
          <w:rFonts w:ascii="STKaiti" w:eastAsia="STKaiti" w:hAnsi="STKaiti" w:hint="eastAsia"/>
          <w:i w:val="0"/>
          <w:iCs/>
          <w:lang w:eastAsia="zh-CN"/>
        </w:rPr>
        <w:t>进一步做出决定</w:t>
      </w:r>
    </w:p>
    <w:p w:rsidR="0014290E" w:rsidRPr="000B2007" w:rsidRDefault="0014290E" w:rsidP="0014290E">
      <w:pPr>
        <w:rPr>
          <w:lang w:eastAsia="zh-CN"/>
        </w:rPr>
      </w:pPr>
      <w:r w:rsidRPr="000B2007">
        <w:rPr>
          <w:bCs/>
          <w:lang w:eastAsia="zh-CN"/>
        </w:rPr>
        <w:t>1</w:t>
      </w:r>
      <w:r w:rsidRPr="000B2007">
        <w:rPr>
          <w:b/>
          <w:bCs/>
          <w:lang w:eastAsia="zh-CN"/>
        </w:rPr>
        <w:tab/>
      </w:r>
      <w:r w:rsidRPr="000B2007">
        <w:rPr>
          <w:rFonts w:hint="eastAsia"/>
          <w:bCs/>
          <w:lang w:eastAsia="zh-CN"/>
        </w:rPr>
        <w:t>上述研究的结果应纳入建议书和</w:t>
      </w:r>
      <w:r w:rsidRPr="000B2007">
        <w:rPr>
          <w:bCs/>
          <w:lang w:eastAsia="zh-CN"/>
        </w:rPr>
        <w:t>/</w:t>
      </w:r>
      <w:r w:rsidRPr="000B2007">
        <w:rPr>
          <w:rFonts w:hint="eastAsia"/>
          <w:bCs/>
          <w:lang w:eastAsia="zh-CN"/>
        </w:rPr>
        <w:t>或报告中；</w:t>
      </w:r>
    </w:p>
    <w:p w:rsidR="0014290E" w:rsidRPr="000B2007" w:rsidRDefault="0014290E" w:rsidP="0014290E">
      <w:pPr>
        <w:rPr>
          <w:lang w:eastAsia="zh-CN"/>
        </w:rPr>
      </w:pPr>
      <w:r w:rsidRPr="000B2007">
        <w:rPr>
          <w:bCs/>
          <w:lang w:eastAsia="zh-CN"/>
        </w:rPr>
        <w:t>2</w:t>
      </w:r>
      <w:r w:rsidRPr="000B2007">
        <w:rPr>
          <w:lang w:eastAsia="zh-CN"/>
        </w:rPr>
        <w:tab/>
      </w:r>
      <w:r w:rsidRPr="000B2007">
        <w:rPr>
          <w:rFonts w:hint="eastAsia"/>
          <w:lang w:eastAsia="zh-CN"/>
        </w:rPr>
        <w:t>上述研究应在</w:t>
      </w:r>
      <w:r w:rsidR="007331CA">
        <w:rPr>
          <w:lang w:eastAsia="zh-CN"/>
        </w:rPr>
        <w:t>2023</w:t>
      </w:r>
      <w:bookmarkStart w:id="0" w:name="_GoBack"/>
      <w:bookmarkEnd w:id="0"/>
      <w:r w:rsidRPr="000B2007">
        <w:rPr>
          <w:rFonts w:hint="eastAsia"/>
          <w:lang w:eastAsia="zh-CN"/>
        </w:rPr>
        <w:t>年前完成。</w:t>
      </w:r>
    </w:p>
    <w:p w:rsidR="0014290E" w:rsidRPr="000B2007" w:rsidRDefault="0014290E" w:rsidP="0014290E">
      <w:pPr>
        <w:rPr>
          <w:lang w:eastAsia="zh-CN"/>
        </w:rPr>
      </w:pPr>
    </w:p>
    <w:p w:rsidR="0014290E" w:rsidRPr="000B2007" w:rsidRDefault="0014290E" w:rsidP="0014290E">
      <w:pPr>
        <w:rPr>
          <w:lang w:eastAsia="zh-CN"/>
        </w:rPr>
      </w:pPr>
      <w:r w:rsidRPr="000B2007">
        <w:rPr>
          <w:rFonts w:hint="eastAsia"/>
          <w:lang w:eastAsia="zh-CN"/>
        </w:rPr>
        <w:t>类别：</w:t>
      </w:r>
      <w:r w:rsidRPr="000B2007">
        <w:rPr>
          <w:lang w:eastAsia="zh-CN"/>
        </w:rPr>
        <w:t>S2</w:t>
      </w:r>
    </w:p>
    <w:p w:rsidR="00CC001C" w:rsidRPr="0014290E" w:rsidRDefault="00CC001C" w:rsidP="0014290E">
      <w:pPr>
        <w:tabs>
          <w:tab w:val="left" w:pos="567"/>
          <w:tab w:val="left" w:pos="6237"/>
        </w:tabs>
        <w:spacing w:before="120" w:line="240" w:lineRule="auto"/>
        <w:rPr>
          <w:rFonts w:ascii="Times New Roman" w:eastAsia="SimSun" w:hAnsi="Times New Roman" w:cs="Times New Roman"/>
          <w:sz w:val="18"/>
          <w:szCs w:val="18"/>
          <w:lang w:eastAsia="zh-CN"/>
        </w:rPr>
      </w:pPr>
    </w:p>
    <w:sectPr w:rsidR="00CC001C" w:rsidRPr="0014290E" w:rsidSect="00726B22">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22" w:rsidRDefault="00726B22" w:rsidP="00726B22">
      <w:pPr>
        <w:spacing w:before="0" w:line="240" w:lineRule="auto"/>
      </w:pPr>
      <w:r>
        <w:separator/>
      </w:r>
    </w:p>
  </w:endnote>
  <w:endnote w:type="continuationSeparator" w:id="0">
    <w:p w:rsidR="00726B22" w:rsidRDefault="00726B22" w:rsidP="00726B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Default="00726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Default="00726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Default="00726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22" w:rsidRDefault="00726B22" w:rsidP="00726B22">
      <w:pPr>
        <w:spacing w:before="0" w:line="240" w:lineRule="auto"/>
      </w:pPr>
      <w:r>
        <w:separator/>
      </w:r>
    </w:p>
  </w:footnote>
  <w:footnote w:type="continuationSeparator" w:id="0">
    <w:p w:rsidR="00726B22" w:rsidRDefault="00726B22" w:rsidP="00726B2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Default="00726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Pr="00726B22" w:rsidRDefault="00726B22">
    <w:pPr>
      <w:pStyle w:val="Header"/>
      <w:jc w:val="center"/>
      <w:rPr>
        <w:sz w:val="18"/>
        <w:szCs w:val="18"/>
      </w:rPr>
    </w:pPr>
    <w:r>
      <w:t xml:space="preserve"> </w:t>
    </w:r>
    <w:r w:rsidRPr="00726B22">
      <w:rPr>
        <w:sz w:val="18"/>
        <w:szCs w:val="18"/>
      </w:rPr>
      <w:t xml:space="preserve">- </w:t>
    </w:r>
    <w:sdt>
      <w:sdtPr>
        <w:rPr>
          <w:sz w:val="18"/>
          <w:szCs w:val="18"/>
        </w:rPr>
        <w:id w:val="-1827268142"/>
        <w:docPartObj>
          <w:docPartGallery w:val="Page Numbers (Top of Page)"/>
          <w:docPartUnique/>
        </w:docPartObj>
      </w:sdtPr>
      <w:sdtEndPr>
        <w:rPr>
          <w:noProof/>
        </w:rPr>
      </w:sdtEndPr>
      <w:sdtContent>
        <w:r w:rsidRPr="00726B22">
          <w:rPr>
            <w:sz w:val="18"/>
            <w:szCs w:val="18"/>
          </w:rPr>
          <w:fldChar w:fldCharType="begin"/>
        </w:r>
        <w:r w:rsidRPr="00726B22">
          <w:rPr>
            <w:sz w:val="18"/>
            <w:szCs w:val="18"/>
          </w:rPr>
          <w:instrText xml:space="preserve"> PAGE   \* MERGEFORMAT </w:instrText>
        </w:r>
        <w:r w:rsidRPr="00726B22">
          <w:rPr>
            <w:sz w:val="18"/>
            <w:szCs w:val="18"/>
          </w:rPr>
          <w:fldChar w:fldCharType="separate"/>
        </w:r>
        <w:r w:rsidR="007331CA">
          <w:rPr>
            <w:noProof/>
            <w:sz w:val="18"/>
            <w:szCs w:val="18"/>
          </w:rPr>
          <w:t>2</w:t>
        </w:r>
        <w:r w:rsidRPr="00726B22">
          <w:rPr>
            <w:noProof/>
            <w:sz w:val="18"/>
            <w:szCs w:val="18"/>
          </w:rPr>
          <w:fldChar w:fldCharType="end"/>
        </w:r>
        <w:r w:rsidRPr="00726B22">
          <w:rPr>
            <w:noProof/>
            <w:sz w:val="18"/>
            <w:szCs w:val="18"/>
          </w:rPr>
          <w:t xml:space="preserve"> -</w:t>
        </w:r>
      </w:sdtContent>
    </w:sdt>
  </w:p>
  <w:p w:rsidR="00726B22" w:rsidRDefault="00726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22" w:rsidRDefault="00726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0E"/>
    <w:rsid w:val="0014290E"/>
    <w:rsid w:val="00726B22"/>
    <w:rsid w:val="007331CA"/>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29DB781-FA03-4801-9187-CE0B9B45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0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4290E"/>
    <w:pPr>
      <w:spacing w:before="400"/>
    </w:pPr>
  </w:style>
  <w:style w:type="paragraph" w:customStyle="1" w:styleId="Call">
    <w:name w:val="Call"/>
    <w:basedOn w:val="Normal"/>
    <w:next w:val="Normal"/>
    <w:rsid w:val="0014290E"/>
    <w:pPr>
      <w:keepNext/>
      <w:keepLines/>
      <w:spacing w:before="240"/>
      <w:ind w:left="794"/>
      <w:jc w:val="left"/>
    </w:pPr>
    <w:rPr>
      <w:i/>
    </w:rPr>
  </w:style>
  <w:style w:type="paragraph" w:customStyle="1" w:styleId="Questiondate">
    <w:name w:val="Question_date"/>
    <w:basedOn w:val="Normal"/>
    <w:next w:val="Normalaftertitle"/>
    <w:rsid w:val="0014290E"/>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14290E"/>
    <w:pPr>
      <w:keepNext/>
      <w:keepLines/>
      <w:spacing w:before="0"/>
      <w:jc w:val="left"/>
    </w:pPr>
    <w:rPr>
      <w:b/>
      <w:sz w:val="28"/>
    </w:rPr>
  </w:style>
  <w:style w:type="paragraph" w:customStyle="1" w:styleId="Questiontitle">
    <w:name w:val="Question_title"/>
    <w:basedOn w:val="Normal"/>
    <w:next w:val="Normal"/>
    <w:rsid w:val="0014290E"/>
    <w:pPr>
      <w:keepNext/>
      <w:keepLines/>
      <w:spacing w:before="360" w:line="240" w:lineRule="auto"/>
      <w:jc w:val="center"/>
    </w:pPr>
    <w:rPr>
      <w:b/>
      <w:sz w:val="28"/>
    </w:rPr>
  </w:style>
  <w:style w:type="paragraph" w:styleId="Header">
    <w:name w:val="header"/>
    <w:basedOn w:val="Normal"/>
    <w:link w:val="HeaderChar"/>
    <w:uiPriority w:val="99"/>
    <w:unhideWhenUsed/>
    <w:rsid w:val="00726B2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26B22"/>
    <w:rPr>
      <w:rFonts w:ascii="Calibri" w:hAnsi="Calibri" w:cs="Calibri"/>
      <w:sz w:val="24"/>
      <w:lang w:val="en-US" w:eastAsia="en-US"/>
    </w:rPr>
  </w:style>
  <w:style w:type="paragraph" w:styleId="Footer">
    <w:name w:val="footer"/>
    <w:basedOn w:val="Normal"/>
    <w:link w:val="FooterChar"/>
    <w:uiPriority w:val="99"/>
    <w:unhideWhenUsed/>
    <w:rsid w:val="00726B2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26B22"/>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787</Characters>
  <Application>Microsoft Office Word</Application>
  <DocSecurity>0</DocSecurity>
  <Lines>6</Lines>
  <Paragraphs>1</Paragraphs>
  <ScaleCrop>false</ScaleCrop>
  <Company>ITU</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2015-08-11T06:37:00Z</dcterms:created>
  <dcterms:modified xsi:type="dcterms:W3CDTF">2019-09-17T15:04:00Z</dcterms:modified>
</cp:coreProperties>
</file>