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AB" w:rsidRPr="000566BF" w:rsidRDefault="009C03AB" w:rsidP="009C03AB">
      <w:pPr>
        <w:pStyle w:val="QuestionNo"/>
        <w:rPr>
          <w:b/>
          <w:bCs/>
          <w:rtl/>
        </w:rPr>
      </w:pPr>
      <w:r w:rsidRPr="000566BF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0566BF">
        <w:rPr>
          <w:rFonts w:hint="cs"/>
          <w:rtl/>
        </w:rPr>
        <w:t xml:space="preserve">مسألة </w:t>
      </w:r>
      <w:r w:rsidRPr="000566BF">
        <w:t>ITU-R 201-</w:t>
      </w:r>
      <w:r>
        <w:t>6</w:t>
      </w:r>
      <w:r w:rsidRPr="000566BF">
        <w:t>/3</w:t>
      </w:r>
    </w:p>
    <w:p w:rsidR="009C03AB" w:rsidRPr="004430C4" w:rsidRDefault="009C03AB" w:rsidP="009C03AB">
      <w:pPr>
        <w:pStyle w:val="Rectitle"/>
        <w:rPr>
          <w:rtl/>
        </w:rPr>
      </w:pPr>
      <w:r w:rsidRPr="004430C4">
        <w:rPr>
          <w:rtl/>
        </w:rPr>
        <w:t>بيانات الأرصاد الجوية الراديوية المطلوبة لتخطيط أنظمة الاتصالات للأرض والفضاء</w:t>
      </w:r>
      <w:r w:rsidRPr="004430C4">
        <w:rPr>
          <w:rtl/>
        </w:rPr>
        <w:br/>
        <w:t>وتطبيق أبحاث الفضاء</w:t>
      </w:r>
    </w:p>
    <w:p w:rsidR="009C03AB" w:rsidRPr="004430C4" w:rsidRDefault="009C03AB" w:rsidP="009C03AB">
      <w:pPr>
        <w:jc w:val="right"/>
      </w:pPr>
      <w:r w:rsidRPr="004430C4">
        <w:rPr>
          <w:lang w:val="en-GB"/>
        </w:rPr>
        <w:t>(</w:t>
      </w:r>
      <w:r>
        <w:rPr>
          <w:lang w:val="en-GB"/>
        </w:rPr>
        <w:t>2016-</w:t>
      </w:r>
      <w:r w:rsidRPr="004430C4">
        <w:rPr>
          <w:lang w:val="en-GB"/>
        </w:rPr>
        <w:t>2012</w:t>
      </w:r>
      <w:r w:rsidRPr="004430C4">
        <w:rPr>
          <w:lang w:val="en-GB"/>
        </w:rPr>
        <w:sym w:font="Symbol" w:char="F02D"/>
      </w:r>
      <w:r w:rsidRPr="004430C4">
        <w:rPr>
          <w:lang w:val="en-GB"/>
        </w:rPr>
        <w:t>2007-2000-1995-1990-1982-1978-1974-1970-1966)</w:t>
      </w:r>
    </w:p>
    <w:p w:rsidR="009C03AB" w:rsidRPr="004430C4" w:rsidRDefault="009C03AB" w:rsidP="009C03AB">
      <w:pPr>
        <w:pStyle w:val="Normalaftertitle"/>
        <w:rPr>
          <w:rtl/>
          <w:lang w:val="en-GB"/>
        </w:rPr>
      </w:pPr>
      <w:r w:rsidRPr="004430C4">
        <w:rPr>
          <w:rtl/>
          <w:lang w:val="en-GB"/>
        </w:rPr>
        <w:t>إن جمعية الاتصالات الراديوية للاتحاد الدولي للاتصالات،</w:t>
      </w:r>
    </w:p>
    <w:p w:rsidR="009C03AB" w:rsidRPr="004430C4" w:rsidRDefault="009C03AB" w:rsidP="009C03AB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 أ )</w:t>
      </w:r>
      <w:r w:rsidRPr="004430C4">
        <w:rPr>
          <w:rtl/>
          <w:lang w:val="en-GB" w:bidi="ar-EG"/>
        </w:rPr>
        <w:tab/>
        <w:t>أن خصائص القناة الراديوية التروبوسفيرية تعتمد على مجموعة متنوعة من معلمات الأرصاد الجوية؛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ب)</w:t>
      </w:r>
      <w:r w:rsidRPr="004430C4">
        <w:rPr>
          <w:rtl/>
          <w:lang w:val="en-GB" w:bidi="ar-EG"/>
        </w:rPr>
        <w:tab/>
        <w:t>أن التنبؤات الإحصائية لتأثيرات الانتشار الراديوي مطلوبة بإلحاح لتخطيط وتصميم أنظمة الاتصالات الراديوية وأنظمة الاستشعار عن بُعد؛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ج)</w:t>
      </w:r>
      <w:r w:rsidRPr="004430C4">
        <w:rPr>
          <w:rtl/>
          <w:lang w:val="en-GB" w:bidi="ar-EG"/>
        </w:rPr>
        <w:tab/>
        <w:t xml:space="preserve">أن ثمة ضرورة، في وضع هذه التنبؤات، إلى معرفة جميع المعلمات الجوية التي تؤثر على خصائص القناة </w:t>
      </w:r>
      <w:r>
        <w:rPr>
          <w:rFonts w:hint="cs"/>
          <w:rtl/>
          <w:lang w:val="en-GB" w:bidi="ar-EG"/>
        </w:rPr>
        <w:t>وتغيراتها</w:t>
      </w:r>
      <w:r w:rsidRPr="004430C4">
        <w:rPr>
          <w:rtl/>
          <w:lang w:val="en-GB" w:bidi="ar-EG"/>
        </w:rPr>
        <w:t xml:space="preserve"> الطبيعي</w:t>
      </w:r>
      <w:r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والترابط فيما بينها</w:t>
      </w:r>
      <w:r w:rsidRPr="004430C4">
        <w:rPr>
          <w:rtl/>
          <w:lang w:val="en-GB" w:bidi="ar-EG"/>
        </w:rPr>
        <w:t>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د )</w:t>
      </w:r>
      <w:r w:rsidRPr="004430C4">
        <w:rPr>
          <w:rtl/>
          <w:lang w:val="en-GB" w:bidi="ar-EG"/>
        </w:rPr>
        <w:tab/>
        <w:t>أن نوعية بيانات الأرصاد الجوية الراديوية المق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سة والمحللة تحليلاً مناسباً تعتبر من أهم </w:t>
      </w:r>
      <w:r>
        <w:rPr>
          <w:rFonts w:hint="cs"/>
          <w:rtl/>
          <w:lang w:val="en-GB" w:bidi="ar-EG"/>
        </w:rPr>
        <w:t>العوامل التي تتوقف عليها</w:t>
      </w:r>
      <w:r w:rsidRPr="004430C4">
        <w:rPr>
          <w:rtl/>
          <w:lang w:val="en-GB" w:bidi="ar-EG"/>
        </w:rPr>
        <w:t xml:space="preserve"> الموثوقية الأساسية لطرائق التنبؤ بالانتشار القائمة على معلمات الأرصاد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ﻫ )</w:t>
      </w:r>
      <w:r w:rsidRPr="004430C4">
        <w:rPr>
          <w:rtl/>
          <w:lang w:val="en-GB" w:bidi="ar-EG"/>
        </w:rPr>
        <w:tab/>
        <w:t xml:space="preserve">أن المعرفة الدقيقة </w:t>
      </w:r>
      <w:r w:rsidRPr="004430C4">
        <w:rPr>
          <w:rFonts w:hint="cs"/>
          <w:rtl/>
          <w:lang w:val="en-GB" w:bidi="ar-EG"/>
        </w:rPr>
        <w:t>بمستوى</w:t>
      </w:r>
      <w:r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هامة في وضع الهامش المطلوب لتمكين خدمة الاتصالات الراديوية من العمل بشكل مرضٍ تحت ظروف انتشار سيئة؛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و )</w:t>
      </w:r>
      <w:r w:rsidRPr="004430C4">
        <w:rPr>
          <w:rtl/>
          <w:lang w:val="en-GB" w:bidi="ar-EG"/>
        </w:rPr>
        <w:tab/>
        <w:t xml:space="preserve">أن </w:t>
      </w:r>
      <w:r w:rsidRPr="004430C4">
        <w:rPr>
          <w:rFonts w:hint="cs"/>
          <w:rtl/>
          <w:lang w:val="en-GB" w:bidi="ar-EG"/>
        </w:rPr>
        <w:t>مستوى</w:t>
      </w:r>
      <w:r w:rsidRPr="004430C4"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صفاء </w:t>
      </w:r>
      <w:r w:rsidRPr="004430C4">
        <w:rPr>
          <w:rtl/>
          <w:lang w:val="en-GB" w:bidi="ar-EG"/>
        </w:rPr>
        <w:t xml:space="preserve">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 xml:space="preserve">وصلة ساتل-أرض يمكن أن تتغير تغيراً كبيراً يومياً وموسمياً على السواء </w:t>
      </w:r>
      <w:r w:rsidRPr="004430C4">
        <w:rPr>
          <w:rFonts w:hint="cs"/>
          <w:rtl/>
          <w:lang w:val="en-GB" w:bidi="ar-EG"/>
        </w:rPr>
        <w:t>بسبب التأثيرات</w:t>
      </w:r>
      <w:r>
        <w:rPr>
          <w:rFonts w:hint="cs"/>
          <w:rtl/>
        </w:rPr>
        <w:t> </w:t>
      </w:r>
      <w:r w:rsidRPr="004430C4">
        <w:rPr>
          <w:rtl/>
          <w:lang w:val="en-GB" w:bidi="ar-EG"/>
        </w:rPr>
        <w:t>الجوية؛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ز )</w:t>
      </w:r>
      <w:r w:rsidRPr="004430C4">
        <w:rPr>
          <w:rtl/>
          <w:lang w:val="en-GB" w:bidi="ar-EG"/>
        </w:rPr>
        <w:tab/>
        <w:t>أن ثمة اهتمام</w:t>
      </w:r>
      <w:r w:rsidRPr="004430C4">
        <w:rPr>
          <w:rFonts w:hint="cs"/>
          <w:rtl/>
          <w:lang w:val="en-GB" w:bidi="ar-EG"/>
        </w:rPr>
        <w:t>اً</w:t>
      </w:r>
      <w:r w:rsidRPr="004430C4">
        <w:rPr>
          <w:rtl/>
          <w:lang w:val="en-GB" w:bidi="ar-EG"/>
        </w:rPr>
        <w:t xml:space="preserve"> بتمديد مدى الترددات المستعملة لأغراض الاتصالات الراديوية والاستشعار عن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بُعد؛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ح)</w:t>
      </w:r>
      <w:r w:rsidRPr="004430C4">
        <w:rPr>
          <w:rtl/>
          <w:lang w:val="en-GB" w:bidi="ar-EG"/>
        </w:rPr>
        <w:tab/>
        <w:t>أنه ينبغي معرفة ظروف الانتشار قدر الإمكان أثناء عملية إدخال تجهيز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المرحل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الراديوي</w:t>
      </w:r>
      <w:r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في الخدمة</w:t>
      </w:r>
      <w:r>
        <w:rPr>
          <w:rFonts w:hint="cs"/>
          <w:rtl/>
          <w:lang w:val="en-GB" w:bidi="ar-EG"/>
        </w:rPr>
        <w:t> </w:t>
      </w:r>
      <w:r>
        <w:rPr>
          <w:lang w:bidi="ar-EG"/>
        </w:rPr>
        <w:t>(BIS)</w:t>
      </w:r>
      <w:r w:rsidRPr="004430C4">
        <w:rPr>
          <w:rtl/>
          <w:lang w:val="en-GB" w:bidi="ar-EG"/>
        </w:rPr>
        <w:t>،</w:t>
      </w:r>
    </w:p>
    <w:p w:rsidR="009C03AB" w:rsidRPr="004430C4" w:rsidRDefault="009C03AB" w:rsidP="009C03AB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0F33F7">
        <w:rPr>
          <w:rFonts w:hint="cs"/>
          <w:i w:val="0"/>
          <w:iCs w:val="0"/>
          <w:rtl/>
          <w:lang w:val="en-GB" w:bidi="ar-EG"/>
        </w:rPr>
        <w:t>أن تخضع</w:t>
      </w:r>
      <w:r w:rsidRPr="000F33F7">
        <w:rPr>
          <w:i w:val="0"/>
          <w:iCs w:val="0"/>
          <w:rtl/>
          <w:lang w:val="en-GB" w:bidi="ar-EG"/>
        </w:rPr>
        <w:t xml:space="preserve"> </w:t>
      </w:r>
      <w:r w:rsidRPr="000F33F7">
        <w:rPr>
          <w:rFonts w:hint="cs"/>
          <w:i w:val="0"/>
          <w:iCs w:val="0"/>
          <w:rtl/>
          <w:lang w:val="en-GB" w:bidi="ar-EG"/>
        </w:rPr>
        <w:t>المسائل</w:t>
      </w:r>
      <w:r w:rsidRPr="000F33F7">
        <w:rPr>
          <w:i w:val="0"/>
          <w:iCs w:val="0"/>
          <w:rtl/>
          <w:lang w:val="en-GB" w:bidi="ar-EG"/>
        </w:rPr>
        <w:t xml:space="preserve"> التالية</w:t>
      </w:r>
      <w:r w:rsidRPr="000F33F7">
        <w:rPr>
          <w:rFonts w:hint="cs"/>
          <w:i w:val="0"/>
          <w:iCs w:val="0"/>
          <w:rtl/>
          <w:lang w:val="en-GB" w:bidi="ar-EG"/>
        </w:rPr>
        <w:t xml:space="preserve"> للدراسة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>ما هي توزيعات ال</w:t>
      </w:r>
      <w:r w:rsidRPr="004430C4">
        <w:rPr>
          <w:rFonts w:hint="cs"/>
          <w:rtl/>
          <w:lang w:val="en-GB" w:bidi="ar-EG"/>
        </w:rPr>
        <w:t>ا</w:t>
      </w:r>
      <w:r w:rsidRPr="004430C4">
        <w:rPr>
          <w:rtl/>
          <w:lang w:val="en-GB" w:bidi="ar-EG"/>
        </w:rPr>
        <w:t>نكسارية التروبوسفيرية وتدرجها وتغيرها</w:t>
      </w:r>
      <w:r>
        <w:rPr>
          <w:rFonts w:hint="cs"/>
          <w:rtl/>
          <w:lang w:val="en-GB" w:bidi="ar-EG"/>
        </w:rPr>
        <w:t xml:space="preserve"> مع تغير الزمان والمكان</w:t>
      </w:r>
      <w:r w:rsidRPr="004430C4">
        <w:rPr>
          <w:rtl/>
          <w:lang w:val="en-GB" w:bidi="ar-EG"/>
        </w:rPr>
        <w:t>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توزيعات المكونات والجسيمات الجوية، مثل بخار الماء والغازات الأخرى والسحب والأمطار والبرد والرذاذ والرمال وما إلى ذلك، </w:t>
      </w:r>
      <w:r>
        <w:rPr>
          <w:rFonts w:hint="cs"/>
          <w:rtl/>
          <w:lang w:val="en-GB" w:bidi="ar-EG"/>
        </w:rPr>
        <w:t>مع تغير الزمان والمكان</w:t>
      </w:r>
      <w:r w:rsidRPr="004430C4">
        <w:rPr>
          <w:rtl/>
          <w:lang w:val="en-GB" w:bidi="ar-EG"/>
        </w:rPr>
        <w:t>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ما </w:t>
      </w:r>
      <w:r w:rsidRPr="004430C4">
        <w:rPr>
          <w:rFonts w:hint="cs"/>
          <w:rtl/>
          <w:lang w:val="en-GB" w:bidi="ar-EG"/>
        </w:rPr>
        <w:t>مقدار</w:t>
      </w:r>
      <w:r w:rsidRPr="004430C4">
        <w:rPr>
          <w:rtl/>
          <w:lang w:val="en-GB" w:bidi="ar-EG"/>
        </w:rPr>
        <w:t xml:space="preserve"> التغيرات في </w:t>
      </w:r>
      <w:r w:rsidRPr="004430C4">
        <w:rPr>
          <w:rFonts w:hint="cs"/>
          <w:rtl/>
          <w:lang w:val="en-GB" w:bidi="ar-EG"/>
        </w:rPr>
        <w:t>مستوى</w:t>
      </w:r>
      <w:r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التي يمكن أن تحدث على أساس يومي أو</w:t>
      </w:r>
      <w:r>
        <w:rPr>
          <w:rFonts w:hint="cs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شهري أو </w:t>
      </w:r>
      <w:r w:rsidRPr="004430C4">
        <w:rPr>
          <w:rtl/>
          <w:lang w:val="en-GB" w:bidi="ar-EG"/>
        </w:rPr>
        <w:t>موسمي؟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4</w:t>
      </w:r>
      <w:r w:rsidRPr="004430C4">
        <w:rPr>
          <w:rtl/>
          <w:lang w:val="en-GB" w:bidi="ar-EG"/>
        </w:rPr>
        <w:tab/>
        <w:t>كيف يؤثر علم المناخ والتغير</w:t>
      </w:r>
      <w:r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الطبيعية (التغيرات من سنة لأخرى و</w:t>
      </w:r>
      <w:r w:rsidRPr="004430C4">
        <w:rPr>
          <w:rFonts w:hint="cs"/>
          <w:rtl/>
          <w:lang w:val="en-GB" w:bidi="ar-EG"/>
        </w:rPr>
        <w:t xml:space="preserve">التغيرات </w:t>
      </w:r>
      <w:r w:rsidRPr="004430C4">
        <w:rPr>
          <w:rtl/>
          <w:lang w:val="en-GB" w:bidi="ar-EG"/>
        </w:rPr>
        <w:t>الموسمية</w:t>
      </w:r>
      <w:r w:rsidRPr="004430C4">
        <w:rPr>
          <w:rFonts w:hint="cs"/>
          <w:rtl/>
          <w:lang w:val="en-GB" w:bidi="ar-EG"/>
        </w:rPr>
        <w:t xml:space="preserve"> والشهرية</w:t>
      </w:r>
      <w:r w:rsidRPr="004430C4">
        <w:rPr>
          <w:rtl/>
          <w:lang w:val="en-GB" w:bidi="ar-EG"/>
        </w:rPr>
        <w:t xml:space="preserve"> واليومية والتغ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رات طويلة الأمد) لجميع </w:t>
      </w:r>
      <w:r>
        <w:rPr>
          <w:rFonts w:hint="cs"/>
          <w:rtl/>
          <w:lang w:val="en-GB" w:bidi="ar-EG"/>
        </w:rPr>
        <w:t>المكونات</w:t>
      </w:r>
      <w:r w:rsidRPr="004430C4">
        <w:rPr>
          <w:rtl/>
          <w:lang w:val="en-GB" w:bidi="ar-EG"/>
        </w:rPr>
        <w:t xml:space="preserve"> الجوية على التنبؤ بالتوهين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والتداخلات؟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5</w:t>
      </w:r>
      <w:r w:rsidRPr="004430C4">
        <w:rPr>
          <w:rtl/>
          <w:lang w:val="en-GB" w:bidi="ar-EG"/>
        </w:rPr>
        <w:tab/>
        <w:t>ما هي أفضل النماذج التي تصف العلاقة بين المعلمات الجوية وخصائص الموجات الراديوية (الاتساع، والاستقطاب، والطور، وزاوية الوصول، وما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إلى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ذلك</w:t>
      </w:r>
      <w:proofErr w:type="gramStart"/>
      <w:r w:rsidRPr="004430C4">
        <w:rPr>
          <w:rtl/>
          <w:lang w:val="en-GB" w:bidi="ar-EG"/>
        </w:rPr>
        <w:t>)؟</w:t>
      </w:r>
      <w:proofErr w:type="gramEnd"/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lastRenderedPageBreak/>
        <w:t>6</w:t>
      </w:r>
      <w:r w:rsidRPr="004430C4">
        <w:rPr>
          <w:rtl/>
          <w:lang w:val="en-GB" w:bidi="ar-EG"/>
        </w:rPr>
        <w:tab/>
        <w:t xml:space="preserve">ما الطرائق المستندة إلى معلومات الأرصاد الجوية التي يمكن استعمالها في التنبؤ الإحصائي لسلوك الإشارة، وخصوصاً من أجل النسب المئوية من الوقت من </w:t>
      </w:r>
      <w:r w:rsidRPr="004430C4">
        <w:t>%0</w:t>
      </w:r>
      <w:proofErr w:type="gramStart"/>
      <w:r w:rsidRPr="004430C4">
        <w:t>,01</w:t>
      </w:r>
      <w:proofErr w:type="gramEnd"/>
      <w:r w:rsidRPr="004430C4">
        <w:rPr>
          <w:rtl/>
          <w:lang w:val="en-GB" w:bidi="ar-EG"/>
        </w:rPr>
        <w:t xml:space="preserve"> إلى </w:t>
      </w:r>
      <w:r w:rsidRPr="004430C4">
        <w:t>%99</w:t>
      </w:r>
      <w:r w:rsidRPr="004430C4">
        <w:rPr>
          <w:rtl/>
          <w:lang w:val="en-GB" w:bidi="ar-EG"/>
        </w:rPr>
        <w:t xml:space="preserve"> مع مراعاة التأثير المركب لمختلف المعلمات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7</w:t>
      </w:r>
      <w:r w:rsidRPr="004430C4">
        <w:rPr>
          <w:rtl/>
          <w:lang w:val="en-GB" w:bidi="ar-EG"/>
        </w:rPr>
        <w:tab/>
        <w:t>ما الإجراءات التي يمكن استعمالها لتقييم نوعية البيانات</w:t>
      </w:r>
      <w:r>
        <w:rPr>
          <w:rFonts w:hint="cs"/>
          <w:rtl/>
          <w:lang w:val="en-GB" w:bidi="ar-EG"/>
        </w:rPr>
        <w:t xml:space="preserve"> ودقتها</w:t>
      </w:r>
      <w:r w:rsidRPr="004430C4">
        <w:rPr>
          <w:rtl/>
          <w:lang w:val="en-GB" w:bidi="ar-EG"/>
        </w:rPr>
        <w:t>، والاستقرار الإحصائي ومستويات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الثقة؟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8</w:t>
      </w:r>
      <w:r w:rsidRPr="004430C4">
        <w:rPr>
          <w:rtl/>
          <w:lang w:val="en-GB" w:bidi="ar-EG"/>
        </w:rPr>
        <w:tab/>
        <w:t xml:space="preserve">ما </w:t>
      </w:r>
      <w:r w:rsidRPr="004430C4">
        <w:rPr>
          <w:rFonts w:hint="cs"/>
          <w:rtl/>
          <w:lang w:val="en-GB" w:bidi="ar-EG"/>
        </w:rPr>
        <w:t>الطرائق</w:t>
      </w:r>
      <w:r w:rsidRPr="004430C4">
        <w:rPr>
          <w:rtl/>
          <w:lang w:val="en-GB" w:bidi="ar-EG"/>
        </w:rPr>
        <w:t xml:space="preserve"> التي يمكن استعمالها</w:t>
      </w:r>
      <w:r w:rsidRPr="004430C4">
        <w:rPr>
          <w:rFonts w:hint="cs"/>
          <w:rtl/>
          <w:lang w:val="en-GB" w:bidi="ar-EG"/>
        </w:rPr>
        <w:t xml:space="preserve"> لإجراء عمليات محاكاة فيزيائية</w:t>
      </w:r>
      <w:r w:rsidRPr="004430C4">
        <w:rPr>
          <w:rtl/>
          <w:lang w:val="en-GB" w:bidi="ar-EG"/>
        </w:rPr>
        <w:t xml:space="preserve"> </w:t>
      </w:r>
      <w:r w:rsidRPr="004430C4">
        <w:rPr>
          <w:rFonts w:hint="cs"/>
          <w:rtl/>
          <w:lang w:val="en-GB" w:bidi="ar-EG"/>
        </w:rPr>
        <w:t>و</w:t>
      </w:r>
      <w:r w:rsidRPr="004430C4">
        <w:rPr>
          <w:rtl/>
          <w:lang w:val="en-GB" w:bidi="ar-EG"/>
        </w:rPr>
        <w:t xml:space="preserve">للتنبؤ بظروف الانتشار أثناء فترات متتالية من </w:t>
      </w:r>
      <w:r w:rsidRPr="004430C4">
        <w:t>24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ساعة أثناء أي موسم في</w:t>
      </w:r>
      <w:r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أي مكان في</w:t>
      </w:r>
      <w:r w:rsidRPr="004430C4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العالم</w:t>
      </w:r>
      <w:r w:rsidRPr="004430C4">
        <w:rPr>
          <w:rFonts w:hint="cs"/>
          <w:rtl/>
          <w:lang w:val="en-GB" w:bidi="ar-EG"/>
        </w:rPr>
        <w:t xml:space="preserve"> باستعمال طرائق عددية للتنبؤات الجوية</w:t>
      </w:r>
      <w:r w:rsidRPr="004430C4">
        <w:rPr>
          <w:rtl/>
          <w:lang w:val="en-GB" w:bidi="ar-EG"/>
        </w:rPr>
        <w:t>؟</w:t>
      </w:r>
    </w:p>
    <w:p w:rsidR="009C03AB" w:rsidRPr="004430C4" w:rsidRDefault="009C03AB" w:rsidP="009C03AB">
      <w:pPr>
        <w:rPr>
          <w:rtl/>
          <w:lang w:val="en-GB" w:bidi="ar-EG"/>
        </w:rPr>
      </w:pPr>
      <w:r>
        <w:rPr>
          <w:lang w:val="en-GB" w:bidi="ar-EG"/>
        </w:rPr>
        <w:t>9</w:t>
      </w:r>
      <w:r w:rsidRPr="004430C4">
        <w:rPr>
          <w:rFonts w:hint="cs"/>
          <w:rtl/>
          <w:lang w:val="en-GB" w:bidi="ar-EG"/>
        </w:rPr>
        <w:tab/>
        <w:t>ما الطرائق القائمة على معلومات الأرصاد الجوية التي يمكن استعمالها في التنبؤات الإحصائية بسلوك الإشارة وخصوصاً في حالات الظواهر المتط</w:t>
      </w:r>
      <w:r>
        <w:rPr>
          <w:rFonts w:hint="cs"/>
          <w:rtl/>
          <w:lang w:val="en-GB" w:bidi="ar-EG"/>
        </w:rPr>
        <w:t>رفة التي تتسم بفترة عودة طويلة؟</w:t>
      </w:r>
    </w:p>
    <w:p w:rsidR="009C03AB" w:rsidRPr="004430C4" w:rsidRDefault="009C03AB" w:rsidP="009C03AB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4430C4">
        <w:rPr>
          <w:rFonts w:hint="cs"/>
          <w:rtl/>
          <w:lang w:val="en-GB" w:bidi="ar-EG"/>
        </w:rPr>
        <w:t>ك</w:t>
      </w:r>
      <w:r w:rsidRPr="004430C4">
        <w:rPr>
          <w:rtl/>
          <w:lang w:val="en-GB" w:bidi="ar-EG"/>
        </w:rPr>
        <w:t>ذلك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إدراج نتائج الدراسات المذكورة أعلاه في توصية أو أكثر و/أو في </w:t>
      </w:r>
      <w:r w:rsidRPr="004430C4">
        <w:rPr>
          <w:rFonts w:hint="cs"/>
          <w:rtl/>
          <w:lang w:val="en-GB" w:bidi="ar-EG"/>
        </w:rPr>
        <w:t>تقرير أو أكثر</w:t>
      </w:r>
      <w:r w:rsidRPr="004430C4">
        <w:rPr>
          <w:rtl/>
          <w:lang w:val="en-GB" w:bidi="ar-EG"/>
        </w:rPr>
        <w:t>؛</w:t>
      </w:r>
    </w:p>
    <w:p w:rsidR="009C03AB" w:rsidRPr="00BD104D" w:rsidRDefault="009C03AB" w:rsidP="009C03AB">
      <w:pPr>
        <w:rPr>
          <w:spacing w:val="-4"/>
          <w:rtl/>
          <w:lang w:val="en-GB" w:bidi="ar-EG"/>
        </w:rPr>
      </w:pPr>
      <w:r w:rsidRPr="00BD104D">
        <w:rPr>
          <w:spacing w:val="-4"/>
        </w:rPr>
        <w:t>2</w:t>
      </w:r>
      <w:r w:rsidRPr="00BD104D">
        <w:rPr>
          <w:spacing w:val="-4"/>
        </w:rPr>
        <w:tab/>
      </w:r>
      <w:r w:rsidRPr="00BD104D">
        <w:rPr>
          <w:spacing w:val="-4"/>
          <w:rtl/>
          <w:lang w:val="en-GB" w:bidi="ar-EG"/>
        </w:rPr>
        <w:t xml:space="preserve">توفير المعلومات عن المعلمات المناخية </w:t>
      </w:r>
      <w:r>
        <w:rPr>
          <w:rFonts w:hint="cs"/>
          <w:spacing w:val="-4"/>
          <w:rtl/>
          <w:lang w:val="en-GB" w:bidi="ar-EG"/>
        </w:rPr>
        <w:t xml:space="preserve">الراديوية </w:t>
      </w:r>
      <w:r w:rsidRPr="00BD104D">
        <w:rPr>
          <w:spacing w:val="-4"/>
          <w:rtl/>
          <w:lang w:val="en-GB" w:bidi="ar-EG"/>
        </w:rPr>
        <w:t>في خرائط رقمية للعالم ككل مع أعلى درجات الدقة والاستبانة المكانية</w:t>
      </w:r>
      <w:r>
        <w:rPr>
          <w:rFonts w:hint="cs"/>
          <w:rtl/>
          <w:lang w:val="en-GB" w:bidi="ar-EG"/>
        </w:rPr>
        <w:t> </w:t>
      </w:r>
      <w:r w:rsidRPr="00BD104D">
        <w:rPr>
          <w:spacing w:val="-4"/>
          <w:rtl/>
          <w:lang w:val="en-GB" w:bidi="ar-EG"/>
        </w:rPr>
        <w:t>الممكنة؛</w:t>
      </w:r>
    </w:p>
    <w:p w:rsidR="009C03AB" w:rsidRPr="004430C4" w:rsidRDefault="009C03AB" w:rsidP="009C03AB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دراسة </w:t>
      </w:r>
      <w:r>
        <w:rPr>
          <w:rFonts w:hint="cs"/>
          <w:rtl/>
          <w:lang w:val="en-GB" w:bidi="ar-EG"/>
        </w:rPr>
        <w:t>التغير</w:t>
      </w:r>
      <w:r w:rsidRPr="004430C4">
        <w:rPr>
          <w:rtl/>
          <w:lang w:val="en-GB" w:bidi="ar-EG"/>
        </w:rPr>
        <w:t xml:space="preserve"> الزمني طويل الأمد للمعلمات المناخية</w:t>
      </w:r>
      <w:r>
        <w:rPr>
          <w:rFonts w:hint="cs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الراديوية</w:t>
      </w:r>
      <w:r w:rsidRPr="004430C4">
        <w:rPr>
          <w:rtl/>
          <w:lang w:val="en-GB" w:bidi="ar-EG"/>
        </w:rPr>
        <w:t>؛</w:t>
      </w:r>
    </w:p>
    <w:p w:rsidR="009C03AB" w:rsidRPr="004430C4" w:rsidRDefault="009C03AB" w:rsidP="009C03AB">
      <w:r w:rsidRPr="004430C4">
        <w:t>4</w:t>
      </w:r>
      <w:r w:rsidRPr="004430C4">
        <w:tab/>
      </w:r>
      <w:r w:rsidRPr="004430C4">
        <w:rPr>
          <w:rtl/>
          <w:lang w:val="en-GB" w:bidi="ar-EG"/>
        </w:rPr>
        <w:t>الانتهاء من الدراسات المذكورة أعلاه بحلول عام</w:t>
      </w:r>
      <w:r>
        <w:rPr>
          <w:rFonts w:hint="cs"/>
          <w:rtl/>
          <w:lang w:val="en-GB" w:bidi="ar-EG"/>
        </w:rPr>
        <w:t> </w:t>
      </w:r>
      <w:r w:rsidRPr="004430C4">
        <w:t>2019</w:t>
      </w:r>
      <w:r w:rsidRPr="004430C4">
        <w:rPr>
          <w:rtl/>
          <w:lang w:val="en-GB" w:bidi="ar-EG"/>
        </w:rPr>
        <w:t>.</w:t>
      </w:r>
    </w:p>
    <w:p w:rsidR="009C03AB" w:rsidRDefault="009C03AB" w:rsidP="009C03AB">
      <w:pPr>
        <w:spacing w:before="480"/>
      </w:pPr>
      <w:r w:rsidRPr="004430C4">
        <w:rPr>
          <w:rtl/>
          <w:lang w:val="en-GB" w:bidi="ar-EG"/>
        </w:rPr>
        <w:t xml:space="preserve">الفئة: </w:t>
      </w:r>
      <w:r w:rsidRPr="004430C4">
        <w:t>S2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25" w:rsidRDefault="008B5D25" w:rsidP="008B5D25">
      <w:pPr>
        <w:spacing w:before="0" w:line="240" w:lineRule="auto"/>
      </w:pPr>
      <w:r>
        <w:separator/>
      </w:r>
    </w:p>
  </w:endnote>
  <w:endnote w:type="continuationSeparator" w:id="0">
    <w:p w:rsidR="008B5D25" w:rsidRDefault="008B5D25" w:rsidP="008B5D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Default="008B5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Default="008B5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Default="008B5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25" w:rsidRDefault="008B5D25" w:rsidP="008B5D25">
      <w:pPr>
        <w:spacing w:before="0" w:line="240" w:lineRule="auto"/>
      </w:pPr>
      <w:r>
        <w:separator/>
      </w:r>
    </w:p>
  </w:footnote>
  <w:footnote w:type="continuationSeparator" w:id="0">
    <w:p w:rsidR="008B5D25" w:rsidRDefault="008B5D25" w:rsidP="008B5D2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Default="008B5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Pr="008B5D25" w:rsidRDefault="008B5D25">
    <w:pPr>
      <w:pStyle w:val="Header"/>
      <w:jc w:val="center"/>
      <w:rPr>
        <w:sz w:val="18"/>
        <w:szCs w:val="18"/>
      </w:rPr>
    </w:pPr>
    <w:bookmarkStart w:id="0" w:name="_GoBack"/>
    <w:r w:rsidRPr="008B5D25">
      <w:rPr>
        <w:sz w:val="18"/>
        <w:szCs w:val="18"/>
      </w:rPr>
      <w:t xml:space="preserve"> -</w:t>
    </w:r>
    <w:sdt>
      <w:sdtPr>
        <w:rPr>
          <w:sz w:val="18"/>
          <w:szCs w:val="18"/>
          <w:rtl/>
        </w:rPr>
        <w:id w:val="681865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B5D25">
          <w:rPr>
            <w:sz w:val="18"/>
            <w:szCs w:val="18"/>
          </w:rPr>
          <w:t xml:space="preserve"> </w:t>
        </w:r>
        <w:r w:rsidRPr="008B5D25">
          <w:rPr>
            <w:sz w:val="18"/>
            <w:szCs w:val="18"/>
          </w:rPr>
          <w:fldChar w:fldCharType="begin"/>
        </w:r>
        <w:r w:rsidRPr="008B5D25">
          <w:rPr>
            <w:sz w:val="18"/>
            <w:szCs w:val="18"/>
          </w:rPr>
          <w:instrText xml:space="preserve"> PAGE   \* MERGEFORMAT </w:instrText>
        </w:r>
        <w:r w:rsidRPr="008B5D2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rtl/>
          </w:rPr>
          <w:t>2</w:t>
        </w:r>
        <w:r w:rsidRPr="008B5D25">
          <w:rPr>
            <w:noProof/>
            <w:sz w:val="18"/>
            <w:szCs w:val="18"/>
          </w:rPr>
          <w:fldChar w:fldCharType="end"/>
        </w:r>
      </w:sdtContent>
    </w:sdt>
    <w:r w:rsidRPr="008B5D25">
      <w:rPr>
        <w:noProof/>
        <w:sz w:val="18"/>
        <w:szCs w:val="18"/>
      </w:rPr>
      <w:t xml:space="preserve"> - </w:t>
    </w:r>
  </w:p>
  <w:bookmarkEnd w:id="0"/>
  <w:p w:rsidR="008B5D25" w:rsidRDefault="008B5D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25" w:rsidRDefault="008B5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B"/>
    <w:rsid w:val="0057642C"/>
    <w:rsid w:val="006A2851"/>
    <w:rsid w:val="008B5D25"/>
    <w:rsid w:val="009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BBF3-4B42-4319-9EF5-D22BEB9C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9C03AB"/>
    <w:pPr>
      <w:keepNext/>
      <w:spacing w:before="160"/>
      <w:ind w:left="1588" w:hanging="794"/>
    </w:pPr>
    <w:rPr>
      <w:i/>
      <w:iCs/>
    </w:rPr>
  </w:style>
  <w:style w:type="paragraph" w:customStyle="1" w:styleId="Normalaftertitle">
    <w:name w:val="Normal after title"/>
    <w:basedOn w:val="Normal"/>
    <w:qFormat/>
    <w:rsid w:val="009C03AB"/>
    <w:pPr>
      <w:keepNext/>
      <w:spacing w:before="360"/>
    </w:pPr>
    <w:rPr>
      <w:lang w:bidi="ar-SY"/>
    </w:rPr>
  </w:style>
  <w:style w:type="paragraph" w:customStyle="1" w:styleId="Rectitle">
    <w:name w:val="Rec_title"/>
    <w:basedOn w:val="Normal"/>
    <w:qFormat/>
    <w:rsid w:val="009C03AB"/>
    <w:pPr>
      <w:keepNext/>
      <w:spacing w:before="240" w:after="120"/>
      <w:jc w:val="center"/>
    </w:pPr>
    <w:rPr>
      <w:b/>
      <w:bCs/>
      <w:sz w:val="28"/>
      <w:szCs w:val="40"/>
      <w:lang w:val="en-GB"/>
    </w:rPr>
  </w:style>
  <w:style w:type="paragraph" w:customStyle="1" w:styleId="QuestionNo">
    <w:name w:val="Question_No"/>
    <w:basedOn w:val="Normal"/>
    <w:qFormat/>
    <w:rsid w:val="009C03AB"/>
    <w:pPr>
      <w:keepNext/>
      <w:keepLines/>
      <w:spacing w:before="360" w:after="120"/>
      <w:jc w:val="center"/>
    </w:pPr>
    <w:rPr>
      <w:sz w:val="28"/>
      <w:szCs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D2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25"/>
    <w:rPr>
      <w:rFonts w:ascii="Calibri" w:hAnsi="Calibri" w:cs="Traditional Arabic"/>
      <w:szCs w:val="30"/>
    </w:rPr>
  </w:style>
  <w:style w:type="paragraph" w:styleId="Footer">
    <w:name w:val="footer"/>
    <w:basedOn w:val="Normal"/>
    <w:link w:val="FooterChar"/>
    <w:uiPriority w:val="99"/>
    <w:unhideWhenUsed/>
    <w:rsid w:val="008B5D2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25"/>
    <w:rPr>
      <w:rFonts w:ascii="Calibri" w:hAnsi="Calibri" w:cs="Traditional Arabic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2016-09-23T14:26:00Z</dcterms:created>
  <dcterms:modified xsi:type="dcterms:W3CDTF">2016-09-23T14:29:00Z</dcterms:modified>
</cp:coreProperties>
</file>