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5860" w14:textId="2238B800" w:rsidR="007C2182" w:rsidRDefault="007C2182" w:rsidP="007C2182">
      <w:pPr>
        <w:pStyle w:val="QuestionNo"/>
      </w:pPr>
      <w:r>
        <w:t>ВОПРОС МСЭ-</w:t>
      </w:r>
      <w:r>
        <w:rPr>
          <w:lang w:val="en-GB"/>
        </w:rPr>
        <w:t>R</w:t>
      </w:r>
      <w:r>
        <w:t xml:space="preserve"> 241/</w:t>
      </w:r>
      <w:r>
        <w:rPr>
          <w:lang w:eastAsia="zh-CN"/>
        </w:rPr>
        <w:t>1</w:t>
      </w:r>
      <w:r w:rsidR="001A2153">
        <w:rPr>
          <w:rStyle w:val="FootnoteReference"/>
        </w:rPr>
        <w:footnoteReference w:customMarkFollows="1" w:id="1"/>
        <w:t>*</w:t>
      </w:r>
    </w:p>
    <w:p w14:paraId="6B0B21FB" w14:textId="77777777" w:rsidR="007C2182" w:rsidRDefault="007C2182" w:rsidP="007C2182">
      <w:pPr>
        <w:pStyle w:val="Questiontitle"/>
        <w:rPr>
          <w:rFonts w:cstheme="minorHAnsi"/>
        </w:rPr>
      </w:pPr>
      <w:r>
        <w:rPr>
          <w:rFonts w:eastAsia="Malgun Gothic" w:cstheme="minorHAnsi"/>
          <w:lang w:eastAsia="ko-KR"/>
        </w:rPr>
        <w:t>Методики оценки или прогнозирования доступности спектра</w:t>
      </w:r>
    </w:p>
    <w:p w14:paraId="2523827C" w14:textId="77777777" w:rsidR="007C2182" w:rsidRDefault="007C2182" w:rsidP="007C2182">
      <w:pPr>
        <w:pStyle w:val="Questiondate"/>
      </w:pPr>
      <w:r>
        <w:t>(2019)</w:t>
      </w:r>
    </w:p>
    <w:p w14:paraId="5E51A2E4" w14:textId="77777777" w:rsidR="007C2182" w:rsidRDefault="007C2182" w:rsidP="007C2182">
      <w:pPr>
        <w:pStyle w:val="Normalaftertitle"/>
      </w:pPr>
      <w:r>
        <w:t>Ассамблея радиосвязи МСЭ,</w:t>
      </w:r>
    </w:p>
    <w:p w14:paraId="7CE2E87B" w14:textId="77777777" w:rsidR="007C2182" w:rsidRDefault="007C2182" w:rsidP="007C2182">
      <w:pPr>
        <w:pStyle w:val="Call"/>
        <w:jc w:val="both"/>
        <w:rPr>
          <w:i w:val="0"/>
          <w:iCs/>
        </w:rPr>
      </w:pPr>
      <w:r>
        <w:t>учитывая</w:t>
      </w:r>
      <w:r>
        <w:rPr>
          <w:i w:val="0"/>
          <w:iCs/>
        </w:rPr>
        <w:t>,</w:t>
      </w:r>
    </w:p>
    <w:p w14:paraId="27FDA6DA" w14:textId="77777777" w:rsidR="007C2182" w:rsidRDefault="007C2182" w:rsidP="007C2182">
      <w:pPr>
        <w:jc w:val="both"/>
        <w:rPr>
          <w:rFonts w:eastAsia="Calibri" w:cstheme="minorHAnsi"/>
          <w:lang w:eastAsia="zh-CN"/>
        </w:rPr>
      </w:pPr>
      <w:r>
        <w:rPr>
          <w:rFonts w:ascii="Calibri" w:eastAsia="Calibri" w:hAnsi="Calibri" w:cs="Calibri"/>
          <w:i/>
          <w:iCs/>
          <w:lang w:eastAsia="zh-CN"/>
        </w:rPr>
        <w:t>a)</w:t>
      </w:r>
      <w:r>
        <w:rPr>
          <w:rFonts w:asciiTheme="majorBidi" w:eastAsia="Calibri" w:hAnsiTheme="majorBidi" w:cstheme="majorBidi"/>
          <w:i/>
          <w:iCs/>
          <w:lang w:eastAsia="zh-CN"/>
        </w:rPr>
        <w:tab/>
      </w:r>
      <w:r>
        <w:rPr>
          <w:rFonts w:eastAsia="Calibri" w:cstheme="minorHAnsi"/>
          <w:lang w:eastAsia="zh-CN"/>
        </w:rPr>
        <w:t>что радиочастотный спектр является ограниченным, но бесконечно возобновляемым ресурсом, который доступен только в конечных объемах ширины полосы частот в течение любого данного интервала времени и в пределах любого данного объема пространства;</w:t>
      </w:r>
    </w:p>
    <w:p w14:paraId="48F6CFE3" w14:textId="77777777" w:rsidR="007C2182" w:rsidRDefault="007C2182" w:rsidP="007C2182">
      <w:pPr>
        <w:jc w:val="both"/>
        <w:rPr>
          <w:rFonts w:ascii="Calibri" w:hAnsi="Calibri" w:cs="Calibri"/>
          <w:lang w:eastAsia="ko-KR"/>
        </w:rPr>
      </w:pPr>
      <w:r>
        <w:rPr>
          <w:rFonts w:ascii="Calibri" w:hAnsi="Calibri" w:cs="Calibri"/>
          <w:i/>
          <w:iCs/>
          <w:lang w:eastAsia="zh-CN"/>
        </w:rPr>
        <w:t>b)</w:t>
      </w:r>
      <w:r>
        <w:rPr>
          <w:rFonts w:ascii="Calibri" w:hAnsi="Calibri" w:cs="Calibri"/>
          <w:lang w:eastAsia="zh-CN"/>
        </w:rPr>
        <w:tab/>
        <w:t>что некоторые администрации испытывают трудности при проведении оценки или прогнозировании доступности радиочастотного спектра</w:t>
      </w:r>
      <w:r>
        <w:rPr>
          <w:rFonts w:ascii="Calibri" w:hAnsi="Calibri" w:cs="Calibri"/>
          <w:lang w:eastAsia="ko-KR"/>
        </w:rPr>
        <w:t>;</w:t>
      </w:r>
    </w:p>
    <w:p w14:paraId="3F921760" w14:textId="77777777" w:rsidR="007C2182" w:rsidRDefault="007C2182" w:rsidP="007C2182">
      <w:pPr>
        <w:jc w:val="both"/>
        <w:rPr>
          <w:rFonts w:ascii="Calibri" w:hAnsi="Calibri" w:cs="Calibri"/>
          <w:lang w:eastAsia="zh-CN"/>
        </w:rPr>
      </w:pPr>
      <w:r>
        <w:rPr>
          <w:rFonts w:ascii="Calibri" w:hAnsi="Calibri" w:cs="Calibri"/>
          <w:i/>
          <w:iCs/>
          <w:lang w:eastAsia="zh-CN"/>
        </w:rPr>
        <w:t>c)</w:t>
      </w:r>
      <w:r>
        <w:rPr>
          <w:rFonts w:ascii="Calibri" w:hAnsi="Calibri" w:cs="Calibri"/>
          <w:i/>
          <w:iCs/>
          <w:lang w:eastAsia="zh-CN"/>
        </w:rPr>
        <w:tab/>
      </w:r>
      <w:r>
        <w:rPr>
          <w:rFonts w:ascii="Calibri" w:hAnsi="Calibri" w:cs="Calibri"/>
          <w:lang w:eastAsia="zh-CN"/>
        </w:rPr>
        <w:t>что отсутствуют методики оценки или прогнозирования доступности спектра</w:t>
      </w:r>
      <w:r>
        <w:rPr>
          <w:rFonts w:ascii="Calibri" w:hAnsi="Calibri" w:cs="Calibri"/>
          <w:lang w:eastAsia="ko-KR"/>
        </w:rPr>
        <w:t>,</w:t>
      </w:r>
    </w:p>
    <w:p w14:paraId="62978488" w14:textId="77777777" w:rsidR="007C2182" w:rsidRDefault="007C2182" w:rsidP="007C2182">
      <w:pPr>
        <w:pStyle w:val="Call"/>
        <w:jc w:val="both"/>
        <w:rPr>
          <w:rFonts w:ascii="Calibri" w:hAnsi="Calibri" w:cs="Calibri"/>
          <w:lang w:eastAsia="ko-KR"/>
        </w:rPr>
      </w:pPr>
      <w:r>
        <w:rPr>
          <w:rFonts w:ascii="Calibri" w:hAnsi="Calibri" w:cs="Calibri"/>
        </w:rPr>
        <w:t>отмечая</w:t>
      </w:r>
      <w:r>
        <w:rPr>
          <w:rFonts w:ascii="Calibri" w:hAnsi="Calibri" w:cs="Calibri"/>
          <w:i w:val="0"/>
          <w:iCs/>
        </w:rPr>
        <w:t>,</w:t>
      </w:r>
    </w:p>
    <w:p w14:paraId="69C43A42" w14:textId="77777777" w:rsidR="007C2182" w:rsidRDefault="007C2182" w:rsidP="007C2182">
      <w:pPr>
        <w:jc w:val="both"/>
        <w:rPr>
          <w:rFonts w:ascii="Calibri" w:hAnsi="Calibri" w:cs="Calibri"/>
        </w:rPr>
      </w:pPr>
      <w:r>
        <w:rPr>
          <w:rFonts w:ascii="Calibri" w:eastAsia="Malgun Gothic" w:hAnsi="Calibri" w:cs="Calibri"/>
          <w:lang w:eastAsia="ko-KR"/>
        </w:rPr>
        <w:t>что в плане анализа и обработки данных возрастает объем и сложность данных для управления использованием спектра, и это может потребовать применения передовых методов анализа данных, включая машинное обучение</w:t>
      </w:r>
      <w:r>
        <w:rPr>
          <w:rFonts w:ascii="Calibri" w:hAnsi="Calibri" w:cs="Calibri"/>
        </w:rPr>
        <w:t>,</w:t>
      </w:r>
    </w:p>
    <w:p w14:paraId="27FBE28D" w14:textId="77777777" w:rsidR="007C2182" w:rsidRDefault="007C2182" w:rsidP="007C2182">
      <w:pPr>
        <w:pStyle w:val="Call"/>
        <w:jc w:val="both"/>
        <w:rPr>
          <w:rFonts w:ascii="Calibri" w:hAnsi="Calibri" w:cs="Calibri"/>
          <w:i w:val="0"/>
          <w:highlight w:val="yellow"/>
        </w:rPr>
      </w:pPr>
      <w:r>
        <w:rPr>
          <w:rFonts w:ascii="Calibri" w:hAnsi="Calibri" w:cs="Calibri"/>
          <w:lang w:eastAsia="ja-JP"/>
        </w:rPr>
        <w:t>решает</w:t>
      </w:r>
      <w:r>
        <w:rPr>
          <w:rFonts w:ascii="Calibri" w:hAnsi="Calibri" w:cs="Calibri"/>
          <w:i w:val="0"/>
          <w:iCs/>
          <w:lang w:eastAsia="ja-JP"/>
        </w:rPr>
        <w:t>,</w:t>
      </w:r>
      <w:r>
        <w:rPr>
          <w:rFonts w:ascii="Calibri" w:hAnsi="Calibri" w:cs="Calibri"/>
          <w:lang w:eastAsia="ja-JP"/>
        </w:rPr>
        <w:t xml:space="preserve"> </w:t>
      </w:r>
      <w:r>
        <w:rPr>
          <w:rFonts w:ascii="Calibri" w:hAnsi="Calibri" w:cs="Calibri"/>
          <w:i w:val="0"/>
          <w:iCs/>
          <w:lang w:eastAsia="ja-JP"/>
        </w:rPr>
        <w:t>что необходимо изучить следующие Вопросы:</w:t>
      </w:r>
    </w:p>
    <w:p w14:paraId="052EF645" w14:textId="77777777" w:rsidR="007C2182" w:rsidRDefault="007C2182" w:rsidP="007C2182">
      <w:pPr>
        <w:jc w:val="both"/>
        <w:rPr>
          <w:rFonts w:ascii="Calibri" w:eastAsia="Malgun Gothic" w:hAnsi="Calibri" w:cs="Calibri"/>
          <w:lang w:eastAsia="ko-KR"/>
        </w:rPr>
      </w:pPr>
      <w:r>
        <w:rPr>
          <w:rFonts w:ascii="Calibri" w:eastAsia="Malgun Gothic" w:hAnsi="Calibri" w:cs="Calibri"/>
          <w:lang w:eastAsia="ko-KR"/>
        </w:rPr>
        <w:t>1</w:t>
      </w:r>
      <w:r>
        <w:rPr>
          <w:rFonts w:ascii="Calibri" w:eastAsia="Malgun Gothic" w:hAnsi="Calibri" w:cs="Calibri"/>
          <w:lang w:eastAsia="ko-KR"/>
        </w:rPr>
        <w:tab/>
        <w:t>Какие критерии и информацию должны учитывать администрации для оценки или прогнозирования доступности радиочастотного спектра?</w:t>
      </w:r>
    </w:p>
    <w:p w14:paraId="75AA6DA2" w14:textId="77777777" w:rsidR="007C2182" w:rsidRDefault="007C2182" w:rsidP="007C2182">
      <w:pPr>
        <w:jc w:val="both"/>
        <w:rPr>
          <w:rFonts w:ascii="Calibri" w:eastAsia="Malgun Gothic" w:hAnsi="Calibri" w:cs="Calibri"/>
          <w:lang w:eastAsia="ko-KR"/>
        </w:rPr>
      </w:pPr>
      <w:r>
        <w:rPr>
          <w:rFonts w:ascii="Calibri" w:hAnsi="Calibri" w:cs="Calibri"/>
          <w:lang w:eastAsia="ko-KR"/>
        </w:rPr>
        <w:t>2</w:t>
      </w:r>
      <w:r>
        <w:rPr>
          <w:rFonts w:ascii="Calibri" w:eastAsia="Malgun Gothic" w:hAnsi="Calibri" w:cs="Calibri"/>
          <w:lang w:eastAsia="ko-KR"/>
        </w:rPr>
        <w:tab/>
        <w:t>В чем заключаются методики оценки или прогнозирования доступности радиочастотного спектра?</w:t>
      </w:r>
    </w:p>
    <w:p w14:paraId="263CE560" w14:textId="77777777" w:rsidR="007C2182" w:rsidRDefault="007C2182" w:rsidP="007C2182">
      <w:pPr>
        <w:jc w:val="both"/>
        <w:rPr>
          <w:rFonts w:ascii="Calibri" w:hAnsi="Calibri" w:cs="Calibri"/>
          <w:lang w:eastAsia="zh-CN"/>
        </w:rPr>
      </w:pPr>
      <w:r>
        <w:rPr>
          <w:rFonts w:ascii="Calibri" w:hAnsi="Calibri" w:cs="Calibri"/>
          <w:lang w:eastAsia="ko-KR"/>
        </w:rPr>
        <w:t>3</w:t>
      </w:r>
      <w:r>
        <w:rPr>
          <w:rFonts w:ascii="Calibri" w:hAnsi="Calibri" w:cs="Calibri"/>
          <w:lang w:eastAsia="zh-CN"/>
        </w:rPr>
        <w:tab/>
        <w:t>Какие технические подходы, например управление, ориентированное на данные, и т. д., могут улучшить общее использование спектра?</w:t>
      </w:r>
    </w:p>
    <w:p w14:paraId="093861BB" w14:textId="77777777" w:rsidR="007C2182" w:rsidRDefault="007C2182" w:rsidP="007C2182">
      <w:pPr>
        <w:pStyle w:val="Call"/>
        <w:jc w:val="both"/>
        <w:rPr>
          <w:rFonts w:ascii="Calibri" w:hAnsi="Calibri" w:cs="Calibri"/>
          <w:highlight w:val="yellow"/>
          <w:lang w:eastAsia="ko-KR"/>
        </w:rPr>
      </w:pPr>
      <w:r>
        <w:rPr>
          <w:rFonts w:ascii="Calibri" w:hAnsi="Calibri" w:cs="Calibri"/>
          <w:lang w:eastAsia="ja-JP"/>
        </w:rPr>
        <w:t>решает далее</w:t>
      </w:r>
      <w:r>
        <w:rPr>
          <w:rFonts w:ascii="Calibri" w:hAnsi="Calibri" w:cs="Calibri"/>
          <w:i w:val="0"/>
          <w:iCs/>
          <w:lang w:eastAsia="ja-JP"/>
        </w:rPr>
        <w:t>,</w:t>
      </w:r>
    </w:p>
    <w:p w14:paraId="5309EBD8" w14:textId="77777777" w:rsidR="007C2182" w:rsidRDefault="007C2182" w:rsidP="007C2182">
      <w:pPr>
        <w:jc w:val="both"/>
        <w:rPr>
          <w:rFonts w:ascii="Calibri" w:hAnsi="Calibri" w:cs="Calibri"/>
          <w:bCs/>
          <w:lang w:eastAsia="ja-JP"/>
        </w:rPr>
      </w:pPr>
      <w:r>
        <w:rPr>
          <w:rFonts w:ascii="Calibri" w:hAnsi="Calibri" w:cs="Calibri"/>
          <w:bCs/>
          <w:lang w:eastAsia="ja-JP"/>
        </w:rPr>
        <w:t>1</w:t>
      </w:r>
      <w:r>
        <w:rPr>
          <w:rFonts w:ascii="Calibri" w:hAnsi="Calibri" w:cs="Calibri"/>
          <w:bCs/>
          <w:lang w:eastAsia="ja-JP"/>
        </w:rPr>
        <w:tab/>
        <w:t xml:space="preserve">что результаты вышеуказанных исследований следует включить в Рекомендацию(и) и/или Отчет(ы) или Справочник(и), в зависимости от случая; </w:t>
      </w:r>
    </w:p>
    <w:p w14:paraId="3EA99E0D" w14:textId="1BC5DFE9" w:rsidR="007C2182" w:rsidRDefault="007C2182" w:rsidP="007C2182">
      <w:pPr>
        <w:jc w:val="both"/>
        <w:rPr>
          <w:rFonts w:ascii="Calibri" w:hAnsi="Calibri" w:cs="Calibri"/>
          <w:bCs/>
          <w:lang w:eastAsia="ja-JP"/>
        </w:rPr>
      </w:pPr>
      <w:r>
        <w:rPr>
          <w:rFonts w:ascii="Calibri" w:hAnsi="Calibri" w:cs="Calibri"/>
          <w:bCs/>
          <w:lang w:eastAsia="ja-JP"/>
        </w:rPr>
        <w:t>2</w:t>
      </w:r>
      <w:r>
        <w:rPr>
          <w:rFonts w:ascii="Calibri" w:hAnsi="Calibri" w:cs="Calibri"/>
          <w:bCs/>
          <w:lang w:eastAsia="ja-JP"/>
        </w:rPr>
        <w:tab/>
        <w:t>что вышеуказанные исследования следует завершить к 202</w:t>
      </w:r>
      <w:r w:rsidR="001A2153">
        <w:rPr>
          <w:rFonts w:ascii="Calibri" w:hAnsi="Calibri" w:cs="Calibri"/>
          <w:bCs/>
          <w:lang w:val="en-US" w:eastAsia="ja-JP"/>
        </w:rPr>
        <w:t>7</w:t>
      </w:r>
      <w:r>
        <w:rPr>
          <w:rFonts w:ascii="Calibri" w:hAnsi="Calibri" w:cs="Calibri"/>
          <w:bCs/>
          <w:lang w:eastAsia="ja-JP"/>
        </w:rPr>
        <w:t xml:space="preserve"> году.</w:t>
      </w:r>
    </w:p>
    <w:p w14:paraId="0C2137BC" w14:textId="77777777" w:rsidR="007C2182" w:rsidRDefault="007C2182" w:rsidP="007C2182">
      <w:pPr>
        <w:spacing w:before="360"/>
        <w:jc w:val="both"/>
        <w:rPr>
          <w:rFonts w:ascii="Calibri" w:hAnsi="Calibri" w:cs="Calibri"/>
        </w:rPr>
      </w:pPr>
      <w:r>
        <w:rPr>
          <w:rFonts w:ascii="Calibri" w:hAnsi="Calibri" w:cs="Calibri"/>
        </w:rPr>
        <w:t>Категория: S3</w:t>
      </w:r>
    </w:p>
    <w:p w14:paraId="7163E70F" w14:textId="77777777" w:rsidR="004932C2" w:rsidRDefault="004932C2"/>
    <w:sectPr w:rsidR="004932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10ED" w14:textId="77777777" w:rsidR="001A2153" w:rsidRDefault="001A2153" w:rsidP="001A2153">
      <w:pPr>
        <w:spacing w:before="0"/>
      </w:pPr>
      <w:r>
        <w:separator/>
      </w:r>
    </w:p>
  </w:endnote>
  <w:endnote w:type="continuationSeparator" w:id="0">
    <w:p w14:paraId="17FEBA2B" w14:textId="77777777" w:rsidR="001A2153" w:rsidRDefault="001A2153" w:rsidP="001A21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CC7C" w14:textId="77777777" w:rsidR="001A2153" w:rsidRDefault="001A2153" w:rsidP="001A2153">
      <w:pPr>
        <w:spacing w:before="0"/>
      </w:pPr>
      <w:r>
        <w:separator/>
      </w:r>
    </w:p>
  </w:footnote>
  <w:footnote w:type="continuationSeparator" w:id="0">
    <w:p w14:paraId="6EA7495A" w14:textId="77777777" w:rsidR="001A2153" w:rsidRDefault="001A2153" w:rsidP="001A2153">
      <w:pPr>
        <w:spacing w:before="0"/>
      </w:pPr>
      <w:r>
        <w:continuationSeparator/>
      </w:r>
    </w:p>
  </w:footnote>
  <w:footnote w:id="1">
    <w:p w14:paraId="74F78A33" w14:textId="77777777" w:rsidR="001A2153" w:rsidRDefault="001A2153" w:rsidP="001A2153">
      <w:pPr>
        <w:pStyle w:val="FootnoteText"/>
      </w:pPr>
      <w:r>
        <w:rPr>
          <w:rStyle w:val="FootnoteReference"/>
        </w:rPr>
        <w:t>*</w:t>
      </w:r>
      <w:r>
        <w:tab/>
        <w:t>В 2023</w:t>
      </w:r>
      <w:r w:rsidRPr="00203029">
        <w:t xml:space="preserve"> </w:t>
      </w:r>
      <w:proofErr w:type="spellStart"/>
      <w:r w:rsidRPr="00203029">
        <w:t>год</w:t>
      </w:r>
      <w:r>
        <w:t>у</w:t>
      </w:r>
      <w:proofErr w:type="spellEnd"/>
      <w:r w:rsidRPr="00203029">
        <w:t xml:space="preserve"> 1-я </w:t>
      </w:r>
      <w:proofErr w:type="spellStart"/>
      <w:r w:rsidRPr="00203029">
        <w:t>Исследовательская</w:t>
      </w:r>
      <w:proofErr w:type="spellEnd"/>
      <w:r w:rsidRPr="00203029">
        <w:t xml:space="preserve"> </w:t>
      </w:r>
      <w:proofErr w:type="spellStart"/>
      <w:r w:rsidRPr="00203029">
        <w:t>комиссия</w:t>
      </w:r>
      <w:proofErr w:type="spellEnd"/>
      <w:r w:rsidRPr="00203029">
        <w:t xml:space="preserve"> </w:t>
      </w:r>
      <w:proofErr w:type="spellStart"/>
      <w:r w:rsidRPr="00203029">
        <w:t>по</w:t>
      </w:r>
      <w:proofErr w:type="spellEnd"/>
      <w:r w:rsidRPr="00203029">
        <w:t xml:space="preserve"> </w:t>
      </w:r>
      <w:proofErr w:type="spellStart"/>
      <w:r w:rsidRPr="00203029">
        <w:t>радиосвязи</w:t>
      </w:r>
      <w:proofErr w:type="spellEnd"/>
      <w:r w:rsidRPr="00203029">
        <w:t xml:space="preserve"> </w:t>
      </w:r>
      <w:proofErr w:type="spellStart"/>
      <w:r w:rsidRPr="00203029">
        <w:t>перенесла</w:t>
      </w:r>
      <w:proofErr w:type="spellEnd"/>
      <w:r w:rsidRPr="00203029">
        <w:t xml:space="preserve"> </w:t>
      </w:r>
      <w:proofErr w:type="spellStart"/>
      <w:r w:rsidRPr="00203029">
        <w:t>дату</w:t>
      </w:r>
      <w:proofErr w:type="spellEnd"/>
      <w:r w:rsidRPr="00203029">
        <w:t xml:space="preserve"> </w:t>
      </w:r>
      <w:proofErr w:type="spellStart"/>
      <w:r w:rsidRPr="00203029">
        <w:t>завершения</w:t>
      </w:r>
      <w:proofErr w:type="spellEnd"/>
      <w:r w:rsidRPr="00203029">
        <w:t xml:space="preserve"> </w:t>
      </w:r>
      <w:proofErr w:type="spellStart"/>
      <w:r w:rsidRPr="00203029">
        <w:t>исследований</w:t>
      </w:r>
      <w:proofErr w:type="spellEnd"/>
      <w:r w:rsidRPr="00203029">
        <w:t xml:space="preserve"> </w:t>
      </w:r>
      <w:proofErr w:type="spellStart"/>
      <w:r w:rsidRPr="00203029">
        <w:t>по</w:t>
      </w:r>
      <w:proofErr w:type="spellEnd"/>
      <w:r w:rsidRPr="00203029">
        <w:t xml:space="preserve"> </w:t>
      </w:r>
      <w:proofErr w:type="spellStart"/>
      <w:r w:rsidRPr="00203029">
        <w:t>этому</w:t>
      </w:r>
      <w:proofErr w:type="spellEnd"/>
      <w:r w:rsidRPr="00203029">
        <w:t xml:space="preserve"> </w:t>
      </w:r>
      <w:proofErr w:type="spellStart"/>
      <w:r w:rsidRPr="00203029">
        <w:t>Вопросу</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82"/>
    <w:rsid w:val="00005E2C"/>
    <w:rsid w:val="001A2153"/>
    <w:rsid w:val="004932C2"/>
    <w:rsid w:val="007C21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568D"/>
  <w15:chartTrackingRefBased/>
  <w15:docId w15:val="{B2CC6380-4864-4140-A42C-71C38814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82"/>
    <w:pPr>
      <w:tabs>
        <w:tab w:val="left" w:pos="1134"/>
        <w:tab w:val="left" w:pos="1871"/>
        <w:tab w:val="left" w:pos="2268"/>
      </w:tabs>
      <w:overflowPunct w:val="0"/>
      <w:autoSpaceDE w:val="0"/>
      <w:autoSpaceDN w:val="0"/>
      <w:adjustRightInd w:val="0"/>
      <w:spacing w:before="120" w:after="0" w:line="240" w:lineRule="auto"/>
    </w:pPr>
    <w:rPr>
      <w:rFonts w:eastAsia="Batang" w:cs="Times New Roman"/>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lChar">
    <w:name w:val="Call Char"/>
    <w:basedOn w:val="DefaultParagraphFont"/>
    <w:link w:val="Call"/>
    <w:locked/>
    <w:rsid w:val="007C2182"/>
    <w:rPr>
      <w:rFonts w:cs="Times New Roman"/>
      <w:i/>
      <w:lang w:val="ru-RU" w:eastAsia="en-US"/>
    </w:rPr>
  </w:style>
  <w:style w:type="paragraph" w:customStyle="1" w:styleId="Call">
    <w:name w:val="Call"/>
    <w:basedOn w:val="Normal"/>
    <w:next w:val="Normal"/>
    <w:link w:val="CallChar"/>
    <w:rsid w:val="007C2182"/>
    <w:pPr>
      <w:keepNext/>
      <w:keepLines/>
      <w:spacing w:before="160"/>
      <w:ind w:left="1134"/>
    </w:pPr>
    <w:rPr>
      <w:rFonts w:eastAsiaTheme="minorEastAsia"/>
      <w:i/>
      <w:szCs w:val="22"/>
    </w:rPr>
  </w:style>
  <w:style w:type="paragraph" w:customStyle="1" w:styleId="Normalaftertitle">
    <w:name w:val="Normal after title"/>
    <w:basedOn w:val="Normal"/>
    <w:next w:val="Normal"/>
    <w:link w:val="NormalaftertitleChar"/>
    <w:rsid w:val="007C2182"/>
    <w:pPr>
      <w:spacing w:before="280"/>
    </w:pPr>
  </w:style>
  <w:style w:type="paragraph" w:customStyle="1" w:styleId="Questiondate">
    <w:name w:val="Question_date"/>
    <w:basedOn w:val="Normal"/>
    <w:next w:val="Normalaftertitle"/>
    <w:rsid w:val="007C2182"/>
    <w:pPr>
      <w:keepNext/>
      <w:keepLines/>
      <w:jc w:val="right"/>
    </w:pPr>
  </w:style>
  <w:style w:type="paragraph" w:customStyle="1" w:styleId="QuestionNo">
    <w:name w:val="Question_No"/>
    <w:basedOn w:val="Normal"/>
    <w:next w:val="Normal"/>
    <w:rsid w:val="007C2182"/>
    <w:pPr>
      <w:keepNext/>
      <w:keepLines/>
      <w:spacing w:before="480"/>
      <w:jc w:val="center"/>
    </w:pPr>
    <w:rPr>
      <w:caps/>
      <w:sz w:val="26"/>
    </w:rPr>
  </w:style>
  <w:style w:type="paragraph" w:customStyle="1" w:styleId="Questiontitle">
    <w:name w:val="Question_title"/>
    <w:basedOn w:val="Normal"/>
    <w:next w:val="Normal"/>
    <w:rsid w:val="007C2182"/>
    <w:pPr>
      <w:keepNext/>
      <w:keepLines/>
      <w:spacing w:before="240"/>
      <w:jc w:val="center"/>
    </w:pPr>
    <w:rPr>
      <w:b/>
      <w:sz w:val="26"/>
    </w:rPr>
  </w:style>
  <w:style w:type="character" w:customStyle="1" w:styleId="NormalaftertitleChar">
    <w:name w:val="Normal after title Char"/>
    <w:basedOn w:val="DefaultParagraphFont"/>
    <w:link w:val="Normalaftertitle"/>
    <w:locked/>
    <w:rsid w:val="007C2182"/>
    <w:rPr>
      <w:rFonts w:eastAsia="Batang" w:cs="Times New Roman"/>
      <w:szCs w:val="20"/>
      <w:lang w:val="ru-RU"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1,DNV Char"/>
    <w:basedOn w:val="DefaultParagraphFont"/>
    <w:link w:val="FootnoteText"/>
    <w:locked/>
    <w:rsid w:val="001A2153"/>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
    <w:basedOn w:val="Normal"/>
    <w:link w:val="FootnoteTextChar"/>
    <w:unhideWhenUsed/>
    <w:rsid w:val="001A2153"/>
    <w:pPr>
      <w:tabs>
        <w:tab w:val="clear" w:pos="1134"/>
        <w:tab w:val="clear" w:pos="1871"/>
        <w:tab w:val="clear" w:pos="2268"/>
      </w:tabs>
      <w:adjustRightInd/>
      <w:spacing w:before="80"/>
      <w:ind w:left="255" w:hanging="255"/>
    </w:pPr>
    <w:rPr>
      <w:rFonts w:eastAsiaTheme="minorEastAsia" w:cstheme="minorBidi"/>
      <w:szCs w:val="22"/>
      <w:lang w:val="en-GB" w:eastAsia="zh-CN"/>
    </w:rPr>
  </w:style>
  <w:style w:type="character" w:customStyle="1" w:styleId="FootnoteTextChar1">
    <w:name w:val="Footnote Text Char1"/>
    <w:basedOn w:val="DefaultParagraphFont"/>
    <w:uiPriority w:val="99"/>
    <w:semiHidden/>
    <w:rsid w:val="001A2153"/>
    <w:rPr>
      <w:rFonts w:eastAsia="Batang" w:cs="Times New Roman"/>
      <w:sz w:val="20"/>
      <w:szCs w:val="20"/>
      <w:lang w:val="ru-RU" w:eastAsia="en-US"/>
    </w:rPr>
  </w:style>
  <w:style w:type="character" w:styleId="FootnoteReference">
    <w:name w:val="footnote reference"/>
    <w:basedOn w:val="DefaultParagraphFont"/>
    <w:rsid w:val="001A2153"/>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219</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Chamova, Alisa</cp:lastModifiedBy>
  <cp:revision>2</cp:revision>
  <dcterms:created xsi:type="dcterms:W3CDTF">2019-08-29T07:19:00Z</dcterms:created>
  <dcterms:modified xsi:type="dcterms:W3CDTF">2023-06-22T09:49:00Z</dcterms:modified>
</cp:coreProperties>
</file>