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C1B2" w14:textId="2BE988B4" w:rsidR="007155D4" w:rsidRPr="002A2B18" w:rsidRDefault="007155D4" w:rsidP="007155D4">
      <w:pPr>
        <w:pStyle w:val="QuestionNo"/>
      </w:pPr>
      <w:r w:rsidRPr="002A2B18">
        <w:t>ВОПРОС МСЭ-R 240/1</w:t>
      </w:r>
      <w:bookmarkStart w:id="0" w:name="_Hlk138325977"/>
      <w:r w:rsidR="00403200">
        <w:rPr>
          <w:rStyle w:val="FootnoteReference"/>
        </w:rPr>
        <w:footnoteReference w:customMarkFollows="1" w:id="1"/>
        <w:t>*</w:t>
      </w:r>
      <w:bookmarkEnd w:id="0"/>
    </w:p>
    <w:p w14:paraId="0080AAA0" w14:textId="77777777" w:rsidR="007155D4" w:rsidRPr="002A2B18" w:rsidRDefault="007155D4" w:rsidP="007155D4">
      <w:pPr>
        <w:pStyle w:val="Questiontitle"/>
      </w:pPr>
      <w:r w:rsidRPr="002A2B18">
        <w:t>Оценка эффективности использования и экономической ценности спектра</w:t>
      </w:r>
    </w:p>
    <w:p w14:paraId="631E713F" w14:textId="77777777" w:rsidR="007155D4" w:rsidRPr="002A2B18" w:rsidRDefault="007155D4" w:rsidP="007155D4">
      <w:pPr>
        <w:pStyle w:val="Questiondate"/>
      </w:pPr>
      <w:r w:rsidRPr="002A2B18">
        <w:t>(2017)</w:t>
      </w:r>
    </w:p>
    <w:p w14:paraId="21EB75C6" w14:textId="77777777" w:rsidR="007155D4" w:rsidRPr="002A2B18" w:rsidRDefault="007155D4" w:rsidP="007155D4">
      <w:pPr>
        <w:pStyle w:val="Normalaftertitle"/>
      </w:pPr>
      <w:r w:rsidRPr="002A2B18">
        <w:t>Ассамблея радиосвязи МСЭ,</w:t>
      </w:r>
    </w:p>
    <w:p w14:paraId="611203D8" w14:textId="77777777" w:rsidR="007155D4" w:rsidRPr="002A2B18" w:rsidRDefault="007155D4" w:rsidP="007155D4">
      <w:pPr>
        <w:pStyle w:val="Call"/>
      </w:pPr>
      <w:r w:rsidRPr="002A2B18">
        <w:t>учитывая</w:t>
      </w:r>
      <w:r w:rsidRPr="002A2B18">
        <w:rPr>
          <w:i w:val="0"/>
          <w:iCs/>
        </w:rPr>
        <w:t>,</w:t>
      </w:r>
    </w:p>
    <w:p w14:paraId="0B2A6A49" w14:textId="77777777" w:rsidR="007155D4" w:rsidRPr="002A2B18" w:rsidRDefault="007155D4" w:rsidP="007155D4">
      <w:pPr>
        <w:rPr>
          <w:lang w:eastAsia="zh-CN"/>
        </w:rPr>
      </w:pPr>
      <w:r w:rsidRPr="002A2B18">
        <w:rPr>
          <w:i/>
          <w:iCs/>
          <w:lang w:eastAsia="zh-CN"/>
        </w:rPr>
        <w:t>a)</w:t>
      </w:r>
      <w:r w:rsidRPr="002A2B18">
        <w:rPr>
          <w:lang w:eastAsia="zh-CN"/>
        </w:rPr>
        <w:tab/>
        <w:t>что спектр является ограниченным и ценным ресурсом для социально-экономического развития;</w:t>
      </w:r>
    </w:p>
    <w:p w14:paraId="753C2CD0" w14:textId="77777777" w:rsidR="007155D4" w:rsidRPr="002A2B18" w:rsidRDefault="007155D4" w:rsidP="007155D4">
      <w:pPr>
        <w:rPr>
          <w:lang w:eastAsia="zh-CN"/>
        </w:rPr>
      </w:pPr>
      <w:r w:rsidRPr="002A2B18">
        <w:rPr>
          <w:i/>
          <w:iCs/>
          <w:lang w:eastAsia="zh-CN"/>
        </w:rPr>
        <w:t>b)</w:t>
      </w:r>
      <w:r w:rsidRPr="002A2B18">
        <w:rPr>
          <w:lang w:eastAsia="zh-CN"/>
        </w:rPr>
        <w:tab/>
        <w:t>что спрос на спектр возрастает в результате увеличившегося объема трафика и ограниченного предложения спектра;</w:t>
      </w:r>
    </w:p>
    <w:p w14:paraId="20900D8B" w14:textId="77777777" w:rsidR="007155D4" w:rsidRPr="002A2B18" w:rsidRDefault="007155D4" w:rsidP="007155D4">
      <w:pPr>
        <w:rPr>
          <w:lang w:eastAsia="zh-CN"/>
        </w:rPr>
      </w:pPr>
      <w:r w:rsidRPr="002A2B18">
        <w:rPr>
          <w:i/>
          <w:iCs/>
          <w:lang w:eastAsia="zh-CN"/>
        </w:rPr>
        <w:t>c)</w:t>
      </w:r>
      <w:r w:rsidRPr="002A2B18">
        <w:rPr>
          <w:i/>
          <w:iCs/>
          <w:lang w:eastAsia="zh-CN"/>
        </w:rPr>
        <w:tab/>
      </w:r>
      <w:r w:rsidRPr="002A2B18">
        <w:rPr>
          <w:lang w:eastAsia="zh-CN"/>
        </w:rPr>
        <w:t xml:space="preserve">что на высоких частотах обеспечивается более широкая полоса пропускания и упрощается совместное использование частот в силу высоких потерь при распространении; </w:t>
      </w:r>
    </w:p>
    <w:p w14:paraId="51644937" w14:textId="77777777" w:rsidR="007155D4" w:rsidRPr="002A2B18" w:rsidRDefault="007155D4" w:rsidP="007155D4">
      <w:pPr>
        <w:rPr>
          <w:lang w:eastAsia="zh-CN"/>
        </w:rPr>
      </w:pPr>
      <w:r w:rsidRPr="002A2B18">
        <w:rPr>
          <w:i/>
          <w:iCs/>
          <w:lang w:eastAsia="zh-CN"/>
        </w:rPr>
        <w:t>d</w:t>
      </w:r>
      <w:r w:rsidRPr="002A2B18">
        <w:rPr>
          <w:lang w:eastAsia="zh-CN"/>
        </w:rPr>
        <w:t>)</w:t>
      </w:r>
      <w:r w:rsidRPr="002A2B18">
        <w:rPr>
          <w:lang w:eastAsia="zh-CN"/>
        </w:rPr>
        <w:tab/>
        <w:t xml:space="preserve">что количественная оценка покрытия и пропускной способности способствует обеспечению качества обслуживания; </w:t>
      </w:r>
    </w:p>
    <w:p w14:paraId="0F5993E8" w14:textId="77777777" w:rsidR="007155D4" w:rsidRPr="002A2B18" w:rsidRDefault="007155D4" w:rsidP="007155D4">
      <w:pPr>
        <w:rPr>
          <w:lang w:eastAsia="zh-CN"/>
        </w:rPr>
      </w:pPr>
      <w:r w:rsidRPr="002A2B18">
        <w:rPr>
          <w:i/>
          <w:iCs/>
          <w:lang w:eastAsia="zh-CN"/>
        </w:rPr>
        <w:t>e)</w:t>
      </w:r>
      <w:r w:rsidRPr="002A2B18">
        <w:rPr>
          <w:lang w:eastAsia="zh-CN"/>
        </w:rPr>
        <w:tab/>
        <w:t>что сборы за использование спектра могут помочь оптимизировать его использование,</w:t>
      </w:r>
    </w:p>
    <w:p w14:paraId="7A8BE559" w14:textId="77777777" w:rsidR="007155D4" w:rsidRPr="002A2B18" w:rsidRDefault="007155D4" w:rsidP="007155D4">
      <w:pPr>
        <w:pStyle w:val="Call"/>
      </w:pPr>
      <w:r w:rsidRPr="002A2B18">
        <w:t>отмечая</w:t>
      </w:r>
    </w:p>
    <w:p w14:paraId="63EA7EC4" w14:textId="77777777" w:rsidR="007155D4" w:rsidRPr="002A2B18" w:rsidRDefault="007155D4" w:rsidP="007155D4">
      <w:pPr>
        <w:rPr>
          <w:lang w:eastAsia="zh-CN"/>
        </w:rPr>
      </w:pPr>
      <w:r w:rsidRPr="002A2B18">
        <w:rPr>
          <w:i/>
          <w:iCs/>
          <w:lang w:eastAsia="zh-CN"/>
        </w:rPr>
        <w:t>a)</w:t>
      </w:r>
      <w:r w:rsidRPr="002A2B18">
        <w:rPr>
          <w:lang w:eastAsia="zh-CN"/>
        </w:rPr>
        <w:tab/>
      </w:r>
      <w:hyperlink r:id="rId7" w:history="1">
        <w:r w:rsidRPr="002A2B18">
          <w:rPr>
            <w:rStyle w:val="Hyperlink"/>
            <w:lang w:eastAsia="zh-CN"/>
          </w:rPr>
          <w:t>Рекомендацию МСЭ-R SM.1046</w:t>
        </w:r>
      </w:hyperlink>
      <w:r w:rsidRPr="002A2B18">
        <w:rPr>
          <w:lang w:eastAsia="zh-CN"/>
        </w:rPr>
        <w:t xml:space="preserve"> "Определение использования радиочастотного спектра и эффективности радиосистемы" и </w:t>
      </w:r>
      <w:hyperlink r:id="rId8" w:history="1">
        <w:r w:rsidRPr="002A2B18">
          <w:rPr>
            <w:rStyle w:val="Hyperlink"/>
            <w:lang w:eastAsia="zh-CN"/>
          </w:rPr>
          <w:t>Отчет МСЭ-R SM.2012</w:t>
        </w:r>
      </w:hyperlink>
      <w:r w:rsidRPr="002A2B18">
        <w:rPr>
          <w:lang w:eastAsia="zh-CN"/>
        </w:rPr>
        <w:t xml:space="preserve"> "</w:t>
      </w:r>
      <w:r w:rsidRPr="002A2B18">
        <w:rPr>
          <w:color w:val="000000"/>
        </w:rPr>
        <w:t>Экономические аспекты управления использованием спектра</w:t>
      </w:r>
      <w:r w:rsidRPr="002A2B18">
        <w:rPr>
          <w:lang w:eastAsia="zh-CN"/>
        </w:rPr>
        <w:t>";</w:t>
      </w:r>
    </w:p>
    <w:p w14:paraId="360E13B9" w14:textId="77777777" w:rsidR="007155D4" w:rsidRPr="002A2B18" w:rsidRDefault="007155D4" w:rsidP="007155D4">
      <w:pPr>
        <w:rPr>
          <w:lang w:eastAsia="zh-CN"/>
        </w:rPr>
      </w:pPr>
      <w:r w:rsidRPr="002A2B18">
        <w:rPr>
          <w:i/>
          <w:iCs/>
          <w:lang w:eastAsia="zh-CN"/>
        </w:rPr>
        <w:t>b)</w:t>
      </w:r>
      <w:r w:rsidRPr="002A2B18">
        <w:rPr>
          <w:lang w:eastAsia="zh-CN"/>
        </w:rPr>
        <w:tab/>
        <w:t>что в публикациях МСЭ-R, упомянутых в пункте </w:t>
      </w:r>
      <w:r w:rsidRPr="002A2B18">
        <w:rPr>
          <w:i/>
          <w:iCs/>
          <w:lang w:eastAsia="zh-CN"/>
        </w:rPr>
        <w:t>а)</w:t>
      </w:r>
      <w:r w:rsidRPr="002A2B18">
        <w:rPr>
          <w:lang w:eastAsia="zh-CN"/>
        </w:rPr>
        <w:t xml:space="preserve"> раздела </w:t>
      </w:r>
      <w:r w:rsidRPr="002A2B18">
        <w:rPr>
          <w:i/>
          <w:iCs/>
          <w:lang w:eastAsia="zh-CN"/>
        </w:rPr>
        <w:t>отмечая</w:t>
      </w:r>
      <w:r w:rsidRPr="002A2B18">
        <w:rPr>
          <w:lang w:eastAsia="zh-CN"/>
        </w:rPr>
        <w:t xml:space="preserve">, не обеспечивается оценка пропускной способности (бит/Гц) и не рассматриваются вопросы, поставленные </w:t>
      </w:r>
      <w:proofErr w:type="gramStart"/>
      <w:r w:rsidRPr="002A2B18">
        <w:rPr>
          <w:lang w:eastAsia="zh-CN"/>
        </w:rPr>
        <w:t>в разделе</w:t>
      </w:r>
      <w:proofErr w:type="gramEnd"/>
      <w:r w:rsidRPr="002A2B18">
        <w:rPr>
          <w:lang w:eastAsia="zh-CN"/>
        </w:rPr>
        <w:t xml:space="preserve"> </w:t>
      </w:r>
      <w:r w:rsidRPr="002A2B18">
        <w:rPr>
          <w:i/>
          <w:iCs/>
          <w:lang w:eastAsia="zh-CN"/>
        </w:rPr>
        <w:t>решает</w:t>
      </w:r>
      <w:r w:rsidRPr="002A2B18">
        <w:rPr>
          <w:lang w:eastAsia="zh-CN"/>
        </w:rPr>
        <w:t>,</w:t>
      </w:r>
    </w:p>
    <w:p w14:paraId="551776F9" w14:textId="77777777" w:rsidR="007155D4" w:rsidRPr="002A2B18" w:rsidRDefault="007155D4" w:rsidP="007155D4">
      <w:pPr>
        <w:pStyle w:val="Call"/>
        <w:rPr>
          <w:i w:val="0"/>
        </w:rPr>
      </w:pPr>
      <w:r w:rsidRPr="002A2B18">
        <w:rPr>
          <w:iCs/>
        </w:rPr>
        <w:t>решает</w:t>
      </w:r>
      <w:r w:rsidRPr="002A2B18">
        <w:rPr>
          <w:i w:val="0"/>
          <w:iCs/>
        </w:rPr>
        <w:t xml:space="preserve">, </w:t>
      </w:r>
      <w:r w:rsidRPr="002A2B18">
        <w:rPr>
          <w:i w:val="0"/>
        </w:rPr>
        <w:t>что необходимо изучить следующие Вопросы:</w:t>
      </w:r>
    </w:p>
    <w:p w14:paraId="003C1556" w14:textId="77777777" w:rsidR="007155D4" w:rsidRPr="002A2B18" w:rsidRDefault="007155D4" w:rsidP="007155D4">
      <w:pPr>
        <w:rPr>
          <w:lang w:eastAsia="zh-CN"/>
        </w:rPr>
      </w:pPr>
      <w:r w:rsidRPr="002A2B18">
        <w:rPr>
          <w:lang w:eastAsia="zh-CN"/>
        </w:rPr>
        <w:t>1</w:t>
      </w:r>
      <w:r w:rsidRPr="002A2B18">
        <w:rPr>
          <w:lang w:eastAsia="zh-CN"/>
        </w:rPr>
        <w:tab/>
        <w:t>Каков метод количественной оценки эффективности использования спектра?</w:t>
      </w:r>
    </w:p>
    <w:p w14:paraId="1C0B46C8" w14:textId="77777777" w:rsidR="007155D4" w:rsidRPr="002A2B18" w:rsidRDefault="007155D4" w:rsidP="007155D4">
      <w:pPr>
        <w:rPr>
          <w:lang w:eastAsia="zh-CN"/>
        </w:rPr>
      </w:pPr>
      <w:r w:rsidRPr="002A2B18">
        <w:rPr>
          <w:lang w:eastAsia="zh-CN"/>
        </w:rPr>
        <w:t>2</w:t>
      </w:r>
      <w:r w:rsidRPr="002A2B18">
        <w:rPr>
          <w:lang w:eastAsia="zh-CN"/>
        </w:rPr>
        <w:tab/>
        <w:t>Какие факторы определяют экономическую ценность спектра?</w:t>
      </w:r>
    </w:p>
    <w:p w14:paraId="77A72585" w14:textId="77777777" w:rsidR="007155D4" w:rsidRPr="002A2B18" w:rsidRDefault="007155D4" w:rsidP="007155D4">
      <w:pPr>
        <w:rPr>
          <w:lang w:eastAsia="zh-CN"/>
        </w:rPr>
      </w:pPr>
      <w:r w:rsidRPr="002A2B18">
        <w:rPr>
          <w:lang w:eastAsia="zh-CN"/>
        </w:rPr>
        <w:t>3</w:t>
      </w:r>
      <w:r w:rsidRPr="002A2B18">
        <w:rPr>
          <w:lang w:eastAsia="zh-CN"/>
        </w:rPr>
        <w:tab/>
        <w:t>Какова общая модель оценки экономической ценности спектра?</w:t>
      </w:r>
    </w:p>
    <w:p w14:paraId="625756C0" w14:textId="77777777" w:rsidR="007155D4" w:rsidRPr="002A2B18" w:rsidRDefault="007155D4" w:rsidP="007155D4">
      <w:pPr>
        <w:pStyle w:val="Call"/>
        <w:rPr>
          <w:i w:val="0"/>
          <w:iCs/>
        </w:rPr>
      </w:pPr>
      <w:r w:rsidRPr="002A2B18">
        <w:t>решает далее</w:t>
      </w:r>
      <w:r w:rsidRPr="002A2B18">
        <w:rPr>
          <w:i w:val="0"/>
          <w:iCs/>
        </w:rPr>
        <w:t>,</w:t>
      </w:r>
    </w:p>
    <w:p w14:paraId="4BA7F245" w14:textId="77777777" w:rsidR="007155D4" w:rsidRPr="002A2B18" w:rsidRDefault="007155D4" w:rsidP="007155D4">
      <w:r w:rsidRPr="002A2B18">
        <w:t>1</w:t>
      </w:r>
      <w:r w:rsidRPr="002A2B18">
        <w:tab/>
        <w:t xml:space="preserve">что результаты вышеуказанных исследований следует включить в Рекомендацию(и) и/или Отчет(ы), или Справочник(и); </w:t>
      </w:r>
    </w:p>
    <w:p w14:paraId="050617D6" w14:textId="495CA29F" w:rsidR="007155D4" w:rsidRPr="002A2B18" w:rsidRDefault="007155D4" w:rsidP="007155D4">
      <w:r w:rsidRPr="002A2B18">
        <w:t>2</w:t>
      </w:r>
      <w:r w:rsidRPr="002A2B18">
        <w:tab/>
        <w:t>что вышеуказанные исследования следует завершить к 202</w:t>
      </w:r>
      <w:r w:rsidR="00403200">
        <w:t>7</w:t>
      </w:r>
      <w:r w:rsidRPr="002A2B18">
        <w:t xml:space="preserve"> году.</w:t>
      </w:r>
    </w:p>
    <w:p w14:paraId="55CD2D41" w14:textId="77777777" w:rsidR="007155D4" w:rsidRPr="002A2B18" w:rsidRDefault="007155D4" w:rsidP="007155D4">
      <w:pPr>
        <w:spacing w:before="360"/>
        <w:rPr>
          <w:lang w:eastAsia="zh-CN"/>
        </w:rPr>
      </w:pPr>
      <w:r w:rsidRPr="002A2B18">
        <w:rPr>
          <w:lang w:eastAsia="zh-CN"/>
        </w:rPr>
        <w:t>Категория: S2</w:t>
      </w:r>
    </w:p>
    <w:p w14:paraId="3B4DFF83" w14:textId="77777777" w:rsidR="006A2851" w:rsidRDefault="006A2851"/>
    <w:sectPr w:rsidR="006A2851" w:rsidSect="0057642C"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ECCD" w14:textId="77777777" w:rsidR="00403200" w:rsidRDefault="00403200" w:rsidP="00403200">
      <w:pPr>
        <w:spacing w:before="0"/>
      </w:pPr>
      <w:r>
        <w:separator/>
      </w:r>
    </w:p>
  </w:endnote>
  <w:endnote w:type="continuationSeparator" w:id="0">
    <w:p w14:paraId="2D7CE853" w14:textId="77777777" w:rsidR="00403200" w:rsidRDefault="00403200" w:rsidP="004032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A27A" w14:textId="77777777" w:rsidR="00403200" w:rsidRDefault="00403200" w:rsidP="00403200">
      <w:pPr>
        <w:spacing w:before="0"/>
      </w:pPr>
      <w:r>
        <w:separator/>
      </w:r>
    </w:p>
  </w:footnote>
  <w:footnote w:type="continuationSeparator" w:id="0">
    <w:p w14:paraId="080848C6" w14:textId="77777777" w:rsidR="00403200" w:rsidRDefault="00403200" w:rsidP="00403200">
      <w:pPr>
        <w:spacing w:before="0"/>
      </w:pPr>
      <w:r>
        <w:continuationSeparator/>
      </w:r>
    </w:p>
  </w:footnote>
  <w:footnote w:id="1">
    <w:p w14:paraId="392E1EFC" w14:textId="6A053B6F" w:rsidR="00403200" w:rsidRDefault="00403200" w:rsidP="00403200">
      <w:pPr>
        <w:pStyle w:val="FootnoteText"/>
        <w:jc w:val="both"/>
      </w:pPr>
      <w:r>
        <w:rPr>
          <w:rStyle w:val="FootnoteReference"/>
        </w:rPr>
        <w:t>*</w:t>
      </w:r>
      <w:r>
        <w:tab/>
        <w:t>В 202</w:t>
      </w:r>
      <w:r>
        <w:t>3</w:t>
      </w:r>
      <w:r w:rsidRPr="00203029">
        <w:t xml:space="preserve"> год</w:t>
      </w:r>
      <w:r>
        <w:t>у</w:t>
      </w:r>
      <w:r w:rsidRPr="00203029">
        <w:t xml:space="preserve"> 1-я Исследовательская комиссия по радиосвязи перенесла дату завершения исследований по этому Вопросу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D4"/>
    <w:rsid w:val="00403200"/>
    <w:rsid w:val="0057642C"/>
    <w:rsid w:val="006A2851"/>
    <w:rsid w:val="007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1FFA"/>
  <w15:chartTrackingRefBased/>
  <w15:docId w15:val="{F79D721C-E6A4-4C64-A2F9-0B8BB56F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155D4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7155D4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155D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7155D4"/>
    <w:pPr>
      <w:keepNext/>
      <w:keepLines/>
      <w:spacing w:before="240"/>
      <w:jc w:val="center"/>
    </w:pPr>
    <w:rPr>
      <w:b/>
      <w:sz w:val="26"/>
    </w:rPr>
  </w:style>
  <w:style w:type="character" w:styleId="Hyperlink">
    <w:name w:val="Hyperlink"/>
    <w:basedOn w:val="DefaultParagraphFont"/>
    <w:rsid w:val="007155D4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7155D4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7155D4"/>
    <w:rPr>
      <w:rFonts w:eastAsia="Times New Roman" w:cs="Times New Roman"/>
      <w:i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55D4"/>
    <w:rPr>
      <w:rFonts w:eastAsia="Times New Roman" w:cs="Times New Roman"/>
      <w:szCs w:val="20"/>
      <w:lang w:val="ru-RU" w:eastAsia="en-US"/>
    </w:rPr>
  </w:style>
  <w:style w:type="character" w:styleId="FootnoteReference">
    <w:name w:val="footnote reference"/>
    <w:basedOn w:val="DefaultParagraphFont"/>
    <w:rsid w:val="004032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03200"/>
    <w:pPr>
      <w:keepLines/>
      <w:tabs>
        <w:tab w:val="clear" w:pos="1871"/>
        <w:tab w:val="clear" w:pos="2268"/>
        <w:tab w:val="left" w:pos="284"/>
      </w:tabs>
      <w:overflowPunct/>
      <w:autoSpaceDE/>
      <w:autoSpaceDN/>
      <w:adjustRightInd/>
      <w:spacing w:before="60"/>
      <w:textAlignment w:val="auto"/>
    </w:pPr>
    <w:rPr>
      <w:rFonts w:ascii="Times New Roman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rsid w:val="00403200"/>
    <w:rPr>
      <w:rFonts w:ascii="Times New Roman" w:eastAsia="Times New Roman" w:hAnsi="Times New Roman" w:cs="Times New Roman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P-SM/publications.aspx?lang=en&amp;parent=R-REP-SM.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rec/R-REC-SM/recommendation.asp?lang=en&amp;parent=R-REC-SM.1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53D9-9DAC-45EE-B545-A1B70384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Chamova, Alisa</cp:lastModifiedBy>
  <cp:revision>2</cp:revision>
  <dcterms:created xsi:type="dcterms:W3CDTF">2017-09-15T13:53:00Z</dcterms:created>
  <dcterms:modified xsi:type="dcterms:W3CDTF">2023-06-22T09:32:00Z</dcterms:modified>
</cp:coreProperties>
</file>