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73C" w14:textId="304CC36E" w:rsidR="00236CA9" w:rsidRPr="007F3772" w:rsidRDefault="00236CA9" w:rsidP="00236CA9">
      <w:pPr>
        <w:pStyle w:val="QuestionNoBR"/>
        <w:rPr>
          <w:lang w:eastAsia="ja-JP"/>
        </w:rPr>
      </w:pPr>
      <w:r w:rsidRPr="00AD7DEA">
        <w:t xml:space="preserve">QUESTION ITU-R </w:t>
      </w:r>
      <w:r>
        <w:rPr>
          <w:bCs/>
          <w:szCs w:val="24"/>
          <w:lang w:eastAsia="zh-CN"/>
        </w:rPr>
        <w:t>240/1</w:t>
      </w:r>
      <w:r w:rsidR="0000424B" w:rsidRPr="00662716">
        <w:rPr>
          <w:rStyle w:val="FootnoteReference"/>
          <w:rFonts w:ascii="Calibri" w:hAnsi="Calibri" w:cs="Calibri"/>
          <w:caps w:val="0"/>
          <w:szCs w:val="22"/>
          <w:vertAlign w:val="superscript"/>
        </w:rPr>
        <w:footnoteReference w:customMarkFollows="1" w:id="1"/>
        <w:t>*</w:t>
      </w:r>
    </w:p>
    <w:p w14:paraId="33D6D931" w14:textId="77777777" w:rsidR="00236CA9" w:rsidRDefault="00236CA9" w:rsidP="00236CA9">
      <w:pPr>
        <w:pStyle w:val="Questiontitle"/>
        <w:rPr>
          <w:rFonts w:asciiTheme="majorBidi" w:hAnsiTheme="majorBidi" w:cstheme="majorBidi"/>
          <w:bCs/>
          <w:szCs w:val="28"/>
          <w:lang w:eastAsia="zh-CN"/>
        </w:rPr>
      </w:pPr>
      <w:r w:rsidRPr="00115EA9">
        <w:rPr>
          <w:rFonts w:asciiTheme="majorBidi" w:hAnsiTheme="majorBidi" w:cstheme="majorBidi"/>
          <w:bCs/>
          <w:szCs w:val="28"/>
          <w:lang w:eastAsia="zh-CN"/>
        </w:rPr>
        <w:t>Assessment of spectrum efficiency and economic value</w:t>
      </w:r>
    </w:p>
    <w:p w14:paraId="5456F69B" w14:textId="77777777" w:rsidR="00236CA9" w:rsidRPr="00FC0AC8" w:rsidRDefault="00236CA9" w:rsidP="00236CA9">
      <w:pPr>
        <w:pStyle w:val="Questiondate"/>
        <w:rPr>
          <w:rFonts w:asciiTheme="majorBidi" w:hAnsiTheme="majorBidi" w:cstheme="majorBidi"/>
          <w:iCs/>
          <w:lang w:eastAsia="zh-CN"/>
        </w:rPr>
      </w:pPr>
      <w:r w:rsidRPr="00FC0AC8">
        <w:rPr>
          <w:rFonts w:asciiTheme="majorBidi" w:hAnsiTheme="majorBidi" w:cstheme="majorBidi"/>
          <w:i w:val="0"/>
          <w:iCs/>
          <w:lang w:eastAsia="zh-CN"/>
        </w:rPr>
        <w:t>(2017)</w:t>
      </w:r>
    </w:p>
    <w:p w14:paraId="273F6EED" w14:textId="77777777" w:rsidR="00236CA9" w:rsidRPr="00115EA9" w:rsidRDefault="00236CA9" w:rsidP="00236CA9">
      <w:pPr>
        <w:spacing w:before="360"/>
        <w:rPr>
          <w:rFonts w:asciiTheme="majorBidi" w:hAnsiTheme="majorBidi" w:cstheme="majorBidi"/>
        </w:rPr>
      </w:pPr>
      <w:r w:rsidRPr="00115EA9">
        <w:rPr>
          <w:rFonts w:asciiTheme="majorBidi" w:hAnsiTheme="majorBidi" w:cstheme="majorBidi"/>
        </w:rPr>
        <w:t>The ITU Radiocommunication Assembly,</w:t>
      </w:r>
    </w:p>
    <w:p w14:paraId="478F530A" w14:textId="77777777" w:rsidR="00236CA9" w:rsidRPr="00115EA9" w:rsidRDefault="00236CA9" w:rsidP="00236CA9">
      <w:pPr>
        <w:pStyle w:val="call"/>
      </w:pPr>
      <w:r w:rsidRPr="00115EA9">
        <w:t>considering</w:t>
      </w:r>
    </w:p>
    <w:p w14:paraId="60717169" w14:textId="77777777" w:rsidR="00236CA9" w:rsidRPr="00115EA9" w:rsidRDefault="00236CA9" w:rsidP="00236CA9">
      <w:pPr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a)</w:t>
      </w:r>
      <w:r w:rsidRPr="00115EA9">
        <w:rPr>
          <w:rFonts w:asciiTheme="majorBidi" w:hAnsiTheme="majorBidi" w:cstheme="majorBidi"/>
          <w:lang w:eastAsia="zh-CN"/>
        </w:rPr>
        <w:tab/>
        <w:t>that spectrum is a limited and valuable resource for economic and social development;</w:t>
      </w:r>
    </w:p>
    <w:p w14:paraId="7B18AD9F" w14:textId="77777777" w:rsidR="00236CA9" w:rsidRPr="00115EA9" w:rsidRDefault="00236CA9" w:rsidP="00236CA9">
      <w:pPr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b)</w:t>
      </w:r>
      <w:r w:rsidRPr="00115EA9">
        <w:rPr>
          <w:rFonts w:asciiTheme="majorBidi" w:hAnsiTheme="majorBidi" w:cstheme="majorBidi"/>
          <w:lang w:eastAsia="zh-CN"/>
        </w:rPr>
        <w:tab/>
        <w:t>that the demand for spectrum is increasing due to increased traffic, and a limited spectrum supply;</w:t>
      </w:r>
    </w:p>
    <w:p w14:paraId="7CC99CDA" w14:textId="77777777" w:rsidR="00236CA9" w:rsidRPr="00115EA9" w:rsidRDefault="00236CA9" w:rsidP="00236CA9">
      <w:pPr>
        <w:tabs>
          <w:tab w:val="left" w:pos="114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c)</w:t>
      </w:r>
      <w:r w:rsidRPr="00115EA9">
        <w:rPr>
          <w:rFonts w:asciiTheme="majorBidi" w:hAnsiTheme="majorBidi" w:cstheme="majorBidi"/>
          <w:i/>
          <w:iCs/>
          <w:lang w:eastAsia="zh-CN"/>
        </w:rPr>
        <w:tab/>
      </w:r>
      <w:r w:rsidRPr="00115EA9">
        <w:rPr>
          <w:rFonts w:asciiTheme="majorBidi" w:hAnsiTheme="majorBidi" w:cstheme="majorBidi"/>
          <w:lang w:eastAsia="zh-CN"/>
        </w:rPr>
        <w:t xml:space="preserve">that higher frequencies provide more bandwidth and ease sharing due to high propagation losses; </w:t>
      </w:r>
    </w:p>
    <w:p w14:paraId="5D934D35" w14:textId="77777777" w:rsidR="00236CA9" w:rsidRPr="00115EA9" w:rsidRDefault="00236CA9" w:rsidP="00236CA9">
      <w:pPr>
        <w:tabs>
          <w:tab w:val="left" w:pos="114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d</w:t>
      </w:r>
      <w:r w:rsidRPr="00115EA9">
        <w:rPr>
          <w:rFonts w:asciiTheme="majorBidi" w:hAnsiTheme="majorBidi" w:cstheme="majorBidi"/>
          <w:lang w:eastAsia="zh-CN"/>
        </w:rPr>
        <w:t>)</w:t>
      </w:r>
      <w:r w:rsidRPr="00115EA9">
        <w:rPr>
          <w:rFonts w:asciiTheme="majorBidi" w:hAnsiTheme="majorBidi" w:cstheme="majorBidi"/>
          <w:lang w:eastAsia="zh-CN"/>
        </w:rPr>
        <w:tab/>
        <w:t xml:space="preserve">that quantification of coverage and capacity assists to ensure the quality of service; </w:t>
      </w:r>
    </w:p>
    <w:p w14:paraId="7705C763" w14:textId="77777777" w:rsidR="00236CA9" w:rsidRPr="00115EA9" w:rsidRDefault="00236CA9" w:rsidP="00236CA9">
      <w:pPr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e)</w:t>
      </w:r>
      <w:r w:rsidRPr="00115EA9">
        <w:rPr>
          <w:rFonts w:asciiTheme="majorBidi" w:hAnsiTheme="majorBidi" w:cstheme="majorBidi"/>
          <w:lang w:eastAsia="zh-CN"/>
        </w:rPr>
        <w:tab/>
        <w:t>that spectrum fees may assist to optimi</w:t>
      </w:r>
      <w:r>
        <w:rPr>
          <w:rFonts w:asciiTheme="majorBidi" w:hAnsiTheme="majorBidi" w:cstheme="majorBidi"/>
          <w:lang w:eastAsia="zh-CN"/>
        </w:rPr>
        <w:t>ze the use of spectrum,</w:t>
      </w:r>
    </w:p>
    <w:p w14:paraId="33BF18B4" w14:textId="77777777" w:rsidR="00236CA9" w:rsidRPr="00115EA9" w:rsidRDefault="00236CA9" w:rsidP="00236CA9">
      <w:pPr>
        <w:pStyle w:val="call"/>
      </w:pPr>
      <w:r w:rsidRPr="00115EA9">
        <w:t>noting</w:t>
      </w:r>
    </w:p>
    <w:p w14:paraId="45236F0E" w14:textId="77777777" w:rsidR="00236CA9" w:rsidRPr="007A0DB3" w:rsidRDefault="00236CA9" w:rsidP="00236CA9">
      <w:pPr>
        <w:rPr>
          <w:rStyle w:val="href"/>
          <w:rFonts w:ascii="Times New Roman" w:hAnsi="Times New Roman" w:cs="Times New Roman"/>
        </w:rPr>
      </w:pPr>
      <w:r w:rsidRPr="007A0DB3">
        <w:rPr>
          <w:rFonts w:ascii="Times New Roman" w:hAnsi="Times New Roman" w:cs="Times New Roman"/>
          <w:i/>
          <w:iCs/>
          <w:lang w:eastAsia="zh-CN"/>
        </w:rPr>
        <w:t>a</w:t>
      </w:r>
      <w:r w:rsidRPr="007A0DB3">
        <w:rPr>
          <w:rFonts w:ascii="Times New Roman" w:hAnsi="Times New Roman" w:cs="Times New Roman"/>
          <w:lang w:eastAsia="zh-CN"/>
        </w:rPr>
        <w:t>)</w:t>
      </w:r>
      <w:r w:rsidRPr="007A0DB3">
        <w:rPr>
          <w:rFonts w:ascii="Times New Roman" w:hAnsi="Times New Roman" w:cs="Times New Roman"/>
          <w:lang w:eastAsia="zh-CN"/>
        </w:rPr>
        <w:tab/>
      </w:r>
      <w:hyperlink r:id="rId9" w:history="1">
        <w:r w:rsidRPr="007A0DB3">
          <w:rPr>
            <w:rFonts w:ascii="Times New Roman" w:hAnsi="Times New Roman" w:cs="Times New Roman"/>
          </w:rPr>
          <w:t>Recommendation</w:t>
        </w:r>
        <w:r w:rsidRPr="007A0DB3">
          <w:rPr>
            <w:rStyle w:val="Hyperlink"/>
            <w:rFonts w:ascii="Times New Roman" w:hAnsi="Times New Roman" w:cs="Times New Roman"/>
          </w:rPr>
          <w:t xml:space="preserve"> ITU-R SM.1046</w:t>
        </w:r>
      </w:hyperlink>
      <w:r w:rsidRPr="007A0DB3">
        <w:rPr>
          <w:rStyle w:val="href"/>
          <w:rFonts w:ascii="Times New Roman" w:hAnsi="Times New Roman" w:cs="Times New Roman"/>
        </w:rPr>
        <w:t xml:space="preserve"> ‘Definition of spectrum use and efficiency of a radio system’ and </w:t>
      </w:r>
      <w:hyperlink r:id="rId10" w:history="1">
        <w:r w:rsidRPr="007A0DB3">
          <w:rPr>
            <w:rFonts w:ascii="Times New Roman" w:hAnsi="Times New Roman" w:cs="Times New Roman"/>
          </w:rPr>
          <w:t>Report</w:t>
        </w:r>
        <w:r w:rsidRPr="007A0DB3">
          <w:rPr>
            <w:rStyle w:val="Hyperlink"/>
            <w:rFonts w:ascii="Times New Roman" w:hAnsi="Times New Roman" w:cs="Times New Roman"/>
          </w:rPr>
          <w:t xml:space="preserve"> ITU-R SM.2012</w:t>
        </w:r>
      </w:hyperlink>
      <w:r w:rsidRPr="007A0DB3">
        <w:rPr>
          <w:rStyle w:val="href"/>
          <w:rFonts w:ascii="Times New Roman" w:hAnsi="Times New Roman" w:cs="Times New Roman"/>
        </w:rPr>
        <w:t xml:space="preserve"> ‘Economic aspects of spectrum management’;</w:t>
      </w:r>
    </w:p>
    <w:p w14:paraId="7B6858BB" w14:textId="77777777" w:rsidR="00236CA9" w:rsidRPr="00115EA9" w:rsidRDefault="00236CA9" w:rsidP="00236CA9">
      <w:pPr>
        <w:rPr>
          <w:rStyle w:val="href"/>
          <w:rFonts w:asciiTheme="majorBidi" w:hAnsiTheme="majorBidi" w:cstheme="majorBidi"/>
          <w:i/>
          <w:iCs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b</w:t>
      </w:r>
      <w:r w:rsidRPr="00115EA9">
        <w:rPr>
          <w:rFonts w:asciiTheme="majorBidi" w:hAnsiTheme="majorBidi" w:cstheme="majorBidi"/>
          <w:lang w:eastAsia="zh-CN"/>
        </w:rPr>
        <w:t>)</w:t>
      </w:r>
      <w:r w:rsidRPr="00115EA9">
        <w:rPr>
          <w:rStyle w:val="href"/>
          <w:rFonts w:asciiTheme="majorBidi" w:hAnsiTheme="majorBidi" w:cstheme="majorBidi"/>
        </w:rPr>
        <w:tab/>
        <w:t xml:space="preserve">that the ITU-R publications in </w:t>
      </w:r>
      <w:r w:rsidRPr="00115EA9">
        <w:rPr>
          <w:rStyle w:val="href"/>
          <w:rFonts w:asciiTheme="majorBidi" w:hAnsiTheme="majorBidi" w:cstheme="majorBidi"/>
          <w:i/>
          <w:iCs/>
        </w:rPr>
        <w:t>noting a)</w:t>
      </w:r>
      <w:r w:rsidRPr="00115EA9">
        <w:rPr>
          <w:rStyle w:val="href"/>
          <w:rFonts w:asciiTheme="majorBidi" w:hAnsiTheme="majorBidi" w:cstheme="majorBidi"/>
        </w:rPr>
        <w:t xml:space="preserve"> do not provide a</w:t>
      </w:r>
      <w:r>
        <w:rPr>
          <w:rStyle w:val="href"/>
          <w:rFonts w:asciiTheme="majorBidi" w:hAnsiTheme="majorBidi" w:cstheme="majorBidi"/>
        </w:rPr>
        <w:t>n assessment of capacity (bit/s</w:t>
      </w:r>
      <w:r w:rsidRPr="00115EA9">
        <w:rPr>
          <w:rStyle w:val="href"/>
          <w:rFonts w:asciiTheme="majorBidi" w:hAnsiTheme="majorBidi" w:cstheme="majorBidi"/>
        </w:rPr>
        <w:t xml:space="preserve">/Hz), and do not address the questions in the </w:t>
      </w:r>
      <w:r w:rsidRPr="00115EA9">
        <w:rPr>
          <w:rStyle w:val="href"/>
          <w:rFonts w:asciiTheme="majorBidi" w:hAnsiTheme="majorBidi" w:cstheme="majorBidi"/>
          <w:i/>
          <w:iCs/>
        </w:rPr>
        <w:t>decides</w:t>
      </w:r>
      <w:r w:rsidRPr="00115EA9">
        <w:rPr>
          <w:rStyle w:val="href"/>
          <w:rFonts w:asciiTheme="majorBidi" w:hAnsiTheme="majorBidi" w:cstheme="majorBidi"/>
        </w:rPr>
        <w:t xml:space="preserve"> part</w:t>
      </w:r>
      <w:r w:rsidRPr="00115EA9">
        <w:rPr>
          <w:rStyle w:val="href"/>
          <w:rFonts w:asciiTheme="majorBidi" w:hAnsiTheme="majorBidi" w:cstheme="majorBidi"/>
          <w:i/>
          <w:iCs/>
        </w:rPr>
        <w:t>,</w:t>
      </w:r>
    </w:p>
    <w:p w14:paraId="6D20E64E" w14:textId="77777777" w:rsidR="00236CA9" w:rsidRPr="00115EA9" w:rsidRDefault="00236CA9" w:rsidP="00236CA9">
      <w:pPr>
        <w:pStyle w:val="call"/>
        <w:ind w:firstLineChars="23" w:firstLine="55"/>
        <w:rPr>
          <w:rFonts w:asciiTheme="majorBidi" w:hAnsiTheme="majorBidi" w:cstheme="majorBidi"/>
          <w:i w:val="0"/>
          <w:lang w:eastAsia="zh-CN"/>
        </w:rPr>
      </w:pPr>
      <w:r w:rsidRPr="00115EA9">
        <w:rPr>
          <w:rFonts w:asciiTheme="majorBidi" w:eastAsia="Malgun Gothic" w:hAnsiTheme="majorBidi" w:cstheme="majorBidi"/>
        </w:rPr>
        <w:t xml:space="preserve">decides </w:t>
      </w:r>
      <w:r w:rsidRPr="00115EA9">
        <w:rPr>
          <w:rFonts w:asciiTheme="majorBidi" w:eastAsia="Malgun Gothic" w:hAnsiTheme="majorBidi" w:cstheme="majorBidi"/>
          <w:i w:val="0"/>
        </w:rPr>
        <w:t xml:space="preserve">that the following Questions should be </w:t>
      </w:r>
      <w:proofErr w:type="gramStart"/>
      <w:r w:rsidRPr="00115EA9">
        <w:rPr>
          <w:rFonts w:asciiTheme="majorBidi" w:eastAsia="Malgun Gothic" w:hAnsiTheme="majorBidi" w:cstheme="majorBidi"/>
          <w:i w:val="0"/>
        </w:rPr>
        <w:t>studied</w:t>
      </w:r>
      <w:proofErr w:type="gramEnd"/>
    </w:p>
    <w:p w14:paraId="22303F97" w14:textId="77777777" w:rsidR="00236CA9" w:rsidRPr="00115EA9" w:rsidRDefault="00236CA9" w:rsidP="00236CA9">
      <w:pPr>
        <w:tabs>
          <w:tab w:val="left" w:pos="10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bCs/>
          <w:lang w:eastAsia="zh-CN"/>
        </w:rPr>
        <w:t>1</w:t>
      </w:r>
      <w:r w:rsidRPr="00115EA9">
        <w:rPr>
          <w:rFonts w:asciiTheme="majorBidi" w:hAnsiTheme="majorBidi" w:cstheme="majorBidi"/>
          <w:lang w:eastAsia="zh-CN"/>
        </w:rPr>
        <w:tab/>
        <w:t>What is the method to quantify spectrum efficiency?</w:t>
      </w:r>
    </w:p>
    <w:p w14:paraId="30044412" w14:textId="77777777" w:rsidR="00236CA9" w:rsidRPr="00115EA9" w:rsidRDefault="00236CA9" w:rsidP="00236CA9">
      <w:pPr>
        <w:tabs>
          <w:tab w:val="left" w:pos="10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lang w:eastAsia="zh-CN"/>
        </w:rPr>
        <w:t>2</w:t>
      </w:r>
      <w:r w:rsidRPr="00115EA9">
        <w:rPr>
          <w:rFonts w:asciiTheme="majorBidi" w:hAnsiTheme="majorBidi" w:cstheme="majorBidi"/>
          <w:lang w:eastAsia="zh-CN"/>
        </w:rPr>
        <w:tab/>
        <w:t xml:space="preserve">Which are the factors that define the </w:t>
      </w:r>
      <w:r w:rsidRPr="00115EA9">
        <w:rPr>
          <w:rFonts w:asciiTheme="majorBidi" w:hAnsiTheme="majorBidi" w:cstheme="majorBidi"/>
          <w:color w:val="000000"/>
          <w:szCs w:val="28"/>
          <w:lang w:eastAsia="zh-CN"/>
        </w:rPr>
        <w:t>economic value of</w:t>
      </w:r>
      <w:r w:rsidRPr="00115EA9">
        <w:rPr>
          <w:rFonts w:asciiTheme="majorBidi" w:hAnsiTheme="majorBidi" w:cstheme="majorBidi"/>
          <w:lang w:eastAsia="zh-CN"/>
        </w:rPr>
        <w:t xml:space="preserve"> spectrum?</w:t>
      </w:r>
    </w:p>
    <w:p w14:paraId="2EB43391" w14:textId="77777777" w:rsidR="00236CA9" w:rsidRPr="00115EA9" w:rsidRDefault="00236CA9" w:rsidP="00236CA9">
      <w:pPr>
        <w:tabs>
          <w:tab w:val="left" w:pos="10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lang w:eastAsia="zh-CN"/>
        </w:rPr>
        <w:t>3</w:t>
      </w:r>
      <w:r w:rsidRPr="00115EA9">
        <w:rPr>
          <w:rFonts w:asciiTheme="majorBidi" w:hAnsiTheme="majorBidi" w:cstheme="majorBidi"/>
          <w:lang w:eastAsia="zh-CN"/>
        </w:rPr>
        <w:tab/>
        <w:t xml:space="preserve">What is </w:t>
      </w:r>
      <w:r w:rsidRPr="00115EA9">
        <w:rPr>
          <w:rFonts w:asciiTheme="majorBidi" w:hAnsiTheme="majorBidi" w:cstheme="majorBidi"/>
        </w:rPr>
        <w:t xml:space="preserve">a general model to </w:t>
      </w:r>
      <w:r w:rsidRPr="00115EA9">
        <w:rPr>
          <w:rFonts w:asciiTheme="majorBidi" w:hAnsiTheme="majorBidi" w:cstheme="majorBidi"/>
          <w:lang w:eastAsia="zh-CN"/>
        </w:rPr>
        <w:t>assess</w:t>
      </w:r>
      <w:r w:rsidRPr="00115EA9">
        <w:rPr>
          <w:rFonts w:asciiTheme="majorBidi" w:hAnsiTheme="majorBidi" w:cstheme="majorBidi"/>
        </w:rPr>
        <w:t xml:space="preserve"> the </w:t>
      </w:r>
      <w:r w:rsidRPr="00115EA9">
        <w:rPr>
          <w:rFonts w:asciiTheme="majorBidi" w:hAnsiTheme="majorBidi" w:cstheme="majorBidi"/>
          <w:color w:val="000000"/>
          <w:szCs w:val="28"/>
          <w:lang w:eastAsia="zh-CN"/>
        </w:rPr>
        <w:t>economic value</w:t>
      </w:r>
      <w:r w:rsidRPr="00115EA9">
        <w:rPr>
          <w:rFonts w:asciiTheme="majorBidi" w:hAnsiTheme="majorBidi" w:cstheme="majorBidi"/>
        </w:rPr>
        <w:t xml:space="preserve"> of spectrum</w:t>
      </w:r>
      <w:r w:rsidRPr="00115EA9">
        <w:rPr>
          <w:rFonts w:asciiTheme="majorBidi" w:hAnsiTheme="majorBidi" w:cstheme="majorBidi"/>
          <w:lang w:eastAsia="zh-CN"/>
        </w:rPr>
        <w:t>?</w:t>
      </w:r>
    </w:p>
    <w:p w14:paraId="522B1106" w14:textId="77777777" w:rsidR="00236CA9" w:rsidRPr="00115EA9" w:rsidRDefault="00236CA9" w:rsidP="00236CA9">
      <w:pPr>
        <w:pStyle w:val="call"/>
      </w:pPr>
      <w:r w:rsidRPr="00115EA9">
        <w:t xml:space="preserve">further </w:t>
      </w:r>
      <w:proofErr w:type="gramStart"/>
      <w:r w:rsidRPr="00115EA9">
        <w:t>decides</w:t>
      </w:r>
      <w:proofErr w:type="gramEnd"/>
    </w:p>
    <w:p w14:paraId="5938FABB" w14:textId="77777777" w:rsidR="00236CA9" w:rsidRPr="00115EA9" w:rsidRDefault="00236CA9" w:rsidP="00236CA9">
      <w:pPr>
        <w:tabs>
          <w:tab w:val="left" w:pos="-7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bCs/>
        </w:rPr>
        <w:t>1</w:t>
      </w:r>
      <w:r w:rsidRPr="00115EA9">
        <w:rPr>
          <w:rFonts w:asciiTheme="majorBidi" w:hAnsiTheme="majorBidi" w:cstheme="majorBidi"/>
          <w:b/>
        </w:rPr>
        <w:tab/>
      </w:r>
      <w:r w:rsidRPr="00115EA9">
        <w:rPr>
          <w:rFonts w:asciiTheme="majorBidi" w:hAnsiTheme="majorBidi" w:cstheme="majorBidi"/>
        </w:rPr>
        <w:t>that the results of the above studies should be included in Recommendation(s)</w:t>
      </w:r>
      <w:r w:rsidRPr="00115EA9">
        <w:rPr>
          <w:rFonts w:asciiTheme="majorBidi" w:hAnsiTheme="majorBidi" w:cstheme="majorBidi"/>
          <w:lang w:eastAsia="ko-KR"/>
        </w:rPr>
        <w:t xml:space="preserve"> and/or </w:t>
      </w:r>
      <w:r w:rsidRPr="00115EA9">
        <w:rPr>
          <w:rFonts w:asciiTheme="majorBidi" w:hAnsiTheme="majorBidi" w:cstheme="majorBidi"/>
        </w:rPr>
        <w:t>Report</w:t>
      </w:r>
      <w:r w:rsidRPr="00115EA9">
        <w:rPr>
          <w:rFonts w:asciiTheme="majorBidi" w:hAnsiTheme="majorBidi" w:cstheme="majorBidi"/>
          <w:lang w:eastAsia="ko-KR"/>
        </w:rPr>
        <w:t>(</w:t>
      </w:r>
      <w:r w:rsidRPr="00115EA9">
        <w:rPr>
          <w:rFonts w:asciiTheme="majorBidi" w:hAnsiTheme="majorBidi" w:cstheme="majorBidi"/>
        </w:rPr>
        <w:t>s</w:t>
      </w:r>
      <w:r w:rsidRPr="00115EA9">
        <w:rPr>
          <w:rFonts w:asciiTheme="majorBidi" w:hAnsiTheme="majorBidi" w:cstheme="majorBidi"/>
          <w:lang w:eastAsia="ko-KR"/>
        </w:rPr>
        <w:t>)</w:t>
      </w:r>
      <w:r w:rsidRPr="00115EA9">
        <w:rPr>
          <w:rFonts w:asciiTheme="majorBidi" w:hAnsiTheme="majorBidi" w:cstheme="majorBidi"/>
        </w:rPr>
        <w:t xml:space="preserve"> or Handbook</w:t>
      </w:r>
      <w:r w:rsidRPr="00115EA9">
        <w:rPr>
          <w:rFonts w:asciiTheme="majorBidi" w:hAnsiTheme="majorBidi" w:cstheme="majorBidi"/>
          <w:lang w:eastAsia="ko-KR"/>
        </w:rPr>
        <w:t>(</w:t>
      </w:r>
      <w:r w:rsidRPr="00115EA9">
        <w:rPr>
          <w:rFonts w:asciiTheme="majorBidi" w:hAnsiTheme="majorBidi" w:cstheme="majorBidi"/>
        </w:rPr>
        <w:t>s</w:t>
      </w:r>
      <w:r w:rsidRPr="00115EA9">
        <w:rPr>
          <w:rFonts w:asciiTheme="majorBidi" w:hAnsiTheme="majorBidi" w:cstheme="majorBidi"/>
          <w:lang w:eastAsia="ko-KR"/>
        </w:rPr>
        <w:t>)</w:t>
      </w:r>
      <w:r w:rsidRPr="00115EA9">
        <w:rPr>
          <w:rFonts w:asciiTheme="majorBidi" w:hAnsiTheme="majorBidi" w:cstheme="majorBidi"/>
        </w:rPr>
        <w:t>;</w:t>
      </w:r>
    </w:p>
    <w:p w14:paraId="79F7B2D2" w14:textId="41BEC10D" w:rsidR="00236CA9" w:rsidRPr="00115EA9" w:rsidRDefault="00236CA9" w:rsidP="00236CA9">
      <w:pPr>
        <w:rPr>
          <w:rFonts w:asciiTheme="majorBidi" w:hAnsiTheme="majorBidi" w:cstheme="majorBidi"/>
          <w:lang w:eastAsia="ko-KR"/>
        </w:rPr>
      </w:pPr>
      <w:r w:rsidRPr="00115EA9">
        <w:rPr>
          <w:rFonts w:asciiTheme="majorBidi" w:hAnsiTheme="majorBidi" w:cstheme="majorBidi"/>
          <w:bCs/>
        </w:rPr>
        <w:t>2</w:t>
      </w:r>
      <w:r w:rsidRPr="00115EA9">
        <w:rPr>
          <w:rFonts w:asciiTheme="majorBidi" w:hAnsiTheme="majorBidi" w:cstheme="majorBidi"/>
          <w:b/>
        </w:rPr>
        <w:tab/>
      </w:r>
      <w:r w:rsidRPr="00115EA9">
        <w:rPr>
          <w:rFonts w:asciiTheme="majorBidi" w:hAnsiTheme="majorBidi" w:cstheme="majorBidi"/>
        </w:rPr>
        <w:t>that the above studies should be completed by</w:t>
      </w:r>
      <w:r w:rsidR="0000424B">
        <w:rPr>
          <w:rFonts w:asciiTheme="majorBidi" w:hAnsiTheme="majorBidi" w:cstheme="majorBidi"/>
        </w:rPr>
        <w:t xml:space="preserve"> 2027</w:t>
      </w:r>
      <w:r w:rsidRPr="00115EA9">
        <w:rPr>
          <w:rFonts w:asciiTheme="majorBidi" w:hAnsiTheme="majorBidi" w:cstheme="majorBidi"/>
          <w:lang w:eastAsia="ko-KR"/>
        </w:rPr>
        <w:t>.</w:t>
      </w:r>
    </w:p>
    <w:p w14:paraId="2E9408CB" w14:textId="77777777" w:rsidR="00236CA9" w:rsidRPr="00115EA9" w:rsidRDefault="00236CA9" w:rsidP="00236CA9">
      <w:pPr>
        <w:spacing w:before="480"/>
        <w:rPr>
          <w:rFonts w:asciiTheme="majorBidi" w:hAnsiTheme="majorBidi" w:cstheme="majorBidi"/>
          <w:lang w:eastAsia="ja-JP"/>
        </w:rPr>
      </w:pPr>
      <w:r w:rsidRPr="00115EA9">
        <w:rPr>
          <w:rFonts w:asciiTheme="majorBidi" w:hAnsiTheme="majorBidi" w:cstheme="majorBidi"/>
        </w:rPr>
        <w:t>Category: S</w:t>
      </w:r>
      <w:r w:rsidRPr="00115EA9">
        <w:rPr>
          <w:rFonts w:asciiTheme="majorBidi" w:hAnsiTheme="majorBidi" w:cstheme="majorBidi"/>
          <w:lang w:eastAsia="ja-JP"/>
        </w:rPr>
        <w:t>2</w:t>
      </w:r>
    </w:p>
    <w:p w14:paraId="002219CF" w14:textId="77777777" w:rsidR="00236CA9" w:rsidRDefault="00236CA9" w:rsidP="00236CA9">
      <w:pPr>
        <w:pStyle w:val="Reasons"/>
      </w:pPr>
    </w:p>
    <w:p w14:paraId="3744C74F" w14:textId="78A7801E" w:rsidR="006A2851" w:rsidRDefault="00D319C1" w:rsidP="00D319C1">
      <w:pPr>
        <w:jc w:val="center"/>
      </w:pPr>
      <w:r>
        <w:t>________________</w:t>
      </w:r>
    </w:p>
    <w:sectPr w:rsidR="006A2851" w:rsidSect="0057642C"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DF77" w14:textId="77777777" w:rsidR="0051069D" w:rsidRDefault="0051069D" w:rsidP="0000424B">
      <w:pPr>
        <w:spacing w:before="0" w:line="240" w:lineRule="auto"/>
      </w:pPr>
      <w:r>
        <w:separator/>
      </w:r>
    </w:p>
  </w:endnote>
  <w:endnote w:type="continuationSeparator" w:id="0">
    <w:p w14:paraId="296BF226" w14:textId="77777777" w:rsidR="0051069D" w:rsidRDefault="0051069D" w:rsidP="000042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7265" w14:textId="77777777" w:rsidR="0051069D" w:rsidRDefault="0051069D" w:rsidP="0000424B">
      <w:pPr>
        <w:spacing w:before="0" w:line="240" w:lineRule="auto"/>
      </w:pPr>
      <w:r>
        <w:separator/>
      </w:r>
    </w:p>
  </w:footnote>
  <w:footnote w:type="continuationSeparator" w:id="0">
    <w:p w14:paraId="0FA0CD30" w14:textId="77777777" w:rsidR="0051069D" w:rsidRDefault="0051069D" w:rsidP="0000424B">
      <w:pPr>
        <w:spacing w:before="0" w:line="240" w:lineRule="auto"/>
      </w:pPr>
      <w:r>
        <w:continuationSeparator/>
      </w:r>
    </w:p>
  </w:footnote>
  <w:footnote w:id="1">
    <w:p w14:paraId="1DE5943E" w14:textId="4D5BA671" w:rsidR="0000424B" w:rsidRPr="00B242D5" w:rsidRDefault="0000424B" w:rsidP="0000424B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rPr>
          <w:rFonts w:eastAsia="Arial Unicode MS"/>
          <w:sz w:val="24"/>
          <w:szCs w:val="24"/>
        </w:rPr>
        <w:t xml:space="preserve">In the year 2023, Radiocommunication Study Group 1 extended the completion date </w:t>
      </w:r>
      <w:r>
        <w:rPr>
          <w:sz w:val="24"/>
          <w:szCs w:val="24"/>
        </w:rPr>
        <w:t xml:space="preserve">of studies for </w:t>
      </w:r>
      <w:r>
        <w:rPr>
          <w:rFonts w:eastAsia="Arial Unicode MS"/>
          <w:sz w:val="24"/>
          <w:szCs w:val="24"/>
        </w:rPr>
        <w:t>this Question.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A9"/>
    <w:rsid w:val="0000424B"/>
    <w:rsid w:val="00236CA9"/>
    <w:rsid w:val="0027472B"/>
    <w:rsid w:val="004D0C9E"/>
    <w:rsid w:val="004D1245"/>
    <w:rsid w:val="0051069D"/>
    <w:rsid w:val="0057642C"/>
    <w:rsid w:val="006A2851"/>
    <w:rsid w:val="007A0DB3"/>
    <w:rsid w:val="00B246D6"/>
    <w:rsid w:val="00D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A863"/>
  <w15:chartTrackingRefBased/>
  <w15:docId w15:val="{5EA335F1-3414-4643-8601-DD108958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date">
    <w:name w:val="Question_date"/>
    <w:basedOn w:val="Normal"/>
    <w:next w:val="Normal"/>
    <w:rsid w:val="00236CA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236CA9"/>
    <w:pPr>
      <w:keepNext/>
      <w:keepLines/>
      <w:spacing w:before="360" w:line="240" w:lineRule="auto"/>
      <w:jc w:val="center"/>
    </w:pPr>
    <w:rPr>
      <w:b/>
      <w:sz w:val="28"/>
    </w:rPr>
  </w:style>
  <w:style w:type="character" w:styleId="Hyperlink">
    <w:name w:val="Hyperlink"/>
    <w:basedOn w:val="DefaultParagraphFont"/>
    <w:rsid w:val="00236CA9"/>
    <w:rPr>
      <w:color w:val="0000FF"/>
      <w:u w:val="single"/>
    </w:rPr>
  </w:style>
  <w:style w:type="character" w:customStyle="1" w:styleId="href">
    <w:name w:val="href"/>
    <w:basedOn w:val="DefaultParagraphFont"/>
    <w:rsid w:val="00236CA9"/>
  </w:style>
  <w:style w:type="paragraph" w:customStyle="1" w:styleId="QuestionNoBR">
    <w:name w:val="Question_No_BR"/>
    <w:basedOn w:val="Normal"/>
    <w:next w:val="Questiontitle"/>
    <w:rsid w:val="00236CA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link w:val="Questiontitle"/>
    <w:uiPriority w:val="99"/>
    <w:locked/>
    <w:rsid w:val="00236CA9"/>
    <w:rPr>
      <w:rFonts w:ascii="Calibri" w:eastAsia="Times New Roman" w:hAnsi="Calibri" w:cs="Calibri"/>
      <w:b/>
      <w:sz w:val="28"/>
      <w:lang w:eastAsia="en-US"/>
    </w:rPr>
  </w:style>
  <w:style w:type="paragraph" w:customStyle="1" w:styleId="call">
    <w:name w:val="call"/>
    <w:basedOn w:val="Normal"/>
    <w:next w:val="Normal"/>
    <w:rsid w:val="00236CA9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paragraph" w:customStyle="1" w:styleId="Reasons">
    <w:name w:val="Reasons"/>
    <w:basedOn w:val="Normal"/>
    <w:qFormat/>
    <w:rsid w:val="00236C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00424B"/>
    <w:pPr>
      <w:spacing w:after="0" w:line="240" w:lineRule="auto"/>
    </w:pPr>
    <w:rPr>
      <w:rFonts w:ascii="Calibri" w:eastAsia="Times New Roman" w:hAnsi="Calibri" w:cs="Calibri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0424B"/>
    <w:pPr>
      <w:keepLines/>
      <w:tabs>
        <w:tab w:val="left" w:pos="255"/>
      </w:tabs>
      <w:spacing w:before="80" w:line="240" w:lineRule="auto"/>
      <w:ind w:left="255" w:hanging="255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0424B"/>
    <w:rPr>
      <w:rFonts w:ascii="Times New Roman" w:eastAsia="Times New Roman" w:hAnsi="Times New Roman" w:cs="Times New Roman"/>
      <w:szCs w:val="20"/>
      <w:lang w:val="en-GB" w:eastAsia="en-US"/>
    </w:rPr>
  </w:style>
  <w:style w:type="character" w:styleId="FootnoteReference">
    <w:name w:val="footnote reference"/>
    <w:semiHidden/>
    <w:unhideWhenUsed/>
    <w:rsid w:val="0000424B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tu.int/pub/R-REP-SM/publications.aspx?lang=en&amp;parent=R-REP-SM.2012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tu.int/rec/R-REC-SM/recommendation.asp?lang=en&amp;parent=R-REC-SM.1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9D016-9DCB-4243-B3E8-F5BFA3243563}">
  <ds:schemaRefs>
    <ds:schemaRef ds:uri="http://schemas.microsoft.com/office/2006/metadata/properties"/>
    <ds:schemaRef ds:uri="5fa07043-a212-465f-8de0-727ba69eb2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39963F-3BB6-4752-AF18-E715904F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C66BB-F284-4DBA-92F6-7E796A0DE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5</cp:revision>
  <dcterms:created xsi:type="dcterms:W3CDTF">2023-06-14T11:26:00Z</dcterms:created>
  <dcterms:modified xsi:type="dcterms:W3CDTF">2023-06-23T14:38:00Z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