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597E" w14:textId="40B9359E" w:rsidR="00E17509" w:rsidRPr="001952E0" w:rsidRDefault="00E17509" w:rsidP="00E17509">
      <w:pPr>
        <w:pStyle w:val="QuestionNo"/>
        <w:spacing w:after="0"/>
        <w:rPr>
          <w:rtl/>
        </w:rPr>
      </w:pPr>
      <w:r>
        <w:rPr>
          <w:rFonts w:hint="cs"/>
          <w:rtl/>
        </w:rPr>
        <w:t xml:space="preserve">المسألة </w:t>
      </w:r>
      <w:r w:rsidRPr="00A179F5">
        <w:rPr>
          <w:rStyle w:val="FootnoteReference"/>
          <w:rtl/>
        </w:rPr>
        <w:footnoteReference w:customMarkFollows="1" w:id="1"/>
        <w:sym w:font="Symbol" w:char="F02A"/>
      </w:r>
      <w:r w:rsidRPr="00265166">
        <w:t>ITU</w:t>
      </w:r>
      <w:r>
        <w:noBreakHyphen/>
      </w:r>
      <w:r w:rsidRPr="00265166">
        <w:t>R</w:t>
      </w:r>
      <w:r>
        <w:t> 238/1</w:t>
      </w:r>
    </w:p>
    <w:p w14:paraId="480410FD" w14:textId="77777777" w:rsidR="00E17509" w:rsidRPr="009B1331" w:rsidRDefault="00E17509" w:rsidP="00E17509">
      <w:pPr>
        <w:pStyle w:val="Questiontitle"/>
        <w:rPr>
          <w:lang w:val="en-GB"/>
        </w:rPr>
      </w:pPr>
      <w:r>
        <w:rPr>
          <w:rFonts w:hint="cs"/>
          <w:rtl/>
          <w:lang w:val="en-GB"/>
        </w:rPr>
        <w:t>الخصائص المتعلقة باستعمال الضوء المرئي من أجل الاتصالات عريضة النطاق</w:t>
      </w:r>
    </w:p>
    <w:p w14:paraId="5F0C880F" w14:textId="77777777" w:rsidR="00E17509" w:rsidRDefault="00E17509" w:rsidP="00E17509">
      <w:pPr>
        <w:pStyle w:val="Questiondate"/>
        <w:rPr>
          <w:rtl/>
          <w:lang w:bidi="ar-EG"/>
        </w:rPr>
      </w:pPr>
      <w:r>
        <w:rPr>
          <w:rFonts w:hint="cs"/>
          <w:rtl/>
        </w:rPr>
        <w:t> </w:t>
      </w:r>
      <w:r w:rsidRPr="00265166">
        <w:t>(2015)</w:t>
      </w:r>
    </w:p>
    <w:p w14:paraId="7ECC9298" w14:textId="77777777" w:rsidR="00E17509" w:rsidRPr="006D01BF" w:rsidRDefault="00E17509" w:rsidP="00E17509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14:paraId="0920C7AF" w14:textId="77777777" w:rsidR="00E17509" w:rsidRPr="006D01BF" w:rsidRDefault="00E17509" w:rsidP="00E17509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14:paraId="49993ECB" w14:textId="77777777" w:rsidR="00E17509" w:rsidRDefault="00E17509" w:rsidP="00E17509"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</w:r>
      <w:r>
        <w:rPr>
          <w:rtl/>
          <w:lang w:bidi="ar"/>
        </w:rPr>
        <w:t>أن تطو</w:t>
      </w:r>
      <w:r w:rsidRPr="00256AF1">
        <w:rPr>
          <w:rtl/>
          <w:lang w:bidi="ar"/>
        </w:rPr>
        <w:t>ر التكنولوجيا</w:t>
      </w:r>
      <w:r w:rsidRPr="00804783">
        <w:rPr>
          <w:rtl/>
          <w:lang w:bidi="ar"/>
        </w:rPr>
        <w:t xml:space="preserve"> </w:t>
      </w:r>
      <w:r w:rsidRPr="00256AF1">
        <w:rPr>
          <w:rtl/>
          <w:lang w:bidi="ar"/>
        </w:rPr>
        <w:t>عملية جارية تفتح</w:t>
      </w:r>
      <w:r>
        <w:rPr>
          <w:rFonts w:hint="cs"/>
          <w:rtl/>
          <w:lang w:bidi="ar"/>
        </w:rPr>
        <w:t xml:space="preserve"> أيضاً</w:t>
      </w:r>
      <w:r w:rsidRPr="00256AF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سبلاً</w:t>
      </w:r>
      <w:r w:rsidRPr="00256AF1">
        <w:rPr>
          <w:rtl/>
          <w:lang w:bidi="ar"/>
        </w:rPr>
        <w:t xml:space="preserve"> جديدة</w:t>
      </w:r>
      <w:r w:rsidRPr="00804783">
        <w:rPr>
          <w:rtl/>
          <w:lang w:bidi="ar"/>
        </w:rPr>
        <w:t xml:space="preserve"> </w:t>
      </w:r>
      <w:r w:rsidRPr="00256AF1">
        <w:rPr>
          <w:rtl/>
          <w:lang w:bidi="ar"/>
        </w:rPr>
        <w:t>لاستخدام الطيف</w:t>
      </w:r>
      <w:r>
        <w:rPr>
          <w:rFonts w:hint="cs"/>
          <w:rtl/>
          <w:lang w:bidi="ar"/>
        </w:rPr>
        <w:t>؛</w:t>
      </w:r>
    </w:p>
    <w:p w14:paraId="170AD0C2" w14:textId="77777777" w:rsidR="00E17509" w:rsidRDefault="00E17509" w:rsidP="00E17509">
      <w:pPr>
        <w:rPr>
          <w:spacing w:val="-4"/>
        </w:rPr>
      </w:pPr>
      <w:r w:rsidRPr="001D1DB6">
        <w:rPr>
          <w:rFonts w:hint="cs"/>
          <w:i/>
          <w:iCs/>
          <w:spacing w:val="-4"/>
          <w:rtl/>
        </w:rPr>
        <w:t>ب)</w:t>
      </w:r>
      <w:r w:rsidRPr="001D1DB6">
        <w:rPr>
          <w:rFonts w:hint="cs"/>
          <w:spacing w:val="-4"/>
          <w:rtl/>
        </w:rPr>
        <w:tab/>
      </w:r>
      <w:r w:rsidRPr="00256AF1">
        <w:rPr>
          <w:rtl/>
          <w:lang w:bidi="ar"/>
        </w:rPr>
        <w:t xml:space="preserve">أن استخدام الضوء المرئي للاتصالات </w:t>
      </w:r>
      <w:r>
        <w:rPr>
          <w:rFonts w:hint="cs"/>
          <w:rtl/>
          <w:lang w:bidi="ar"/>
        </w:rPr>
        <w:t>يسترعي</w:t>
      </w:r>
      <w:r w:rsidRPr="00256AF1">
        <w:rPr>
          <w:rtl/>
          <w:lang w:bidi="ar"/>
        </w:rPr>
        <w:t xml:space="preserve"> حاليا</w:t>
      </w:r>
      <w:r>
        <w:rPr>
          <w:rFonts w:hint="cs"/>
          <w:rtl/>
          <w:lang w:bidi="ar"/>
        </w:rPr>
        <w:t>ً</w:t>
      </w:r>
      <w:r w:rsidRPr="00256AF1">
        <w:rPr>
          <w:rtl/>
          <w:lang w:bidi="ar"/>
        </w:rPr>
        <w:t xml:space="preserve"> اهتماما</w:t>
      </w:r>
      <w:r>
        <w:rPr>
          <w:rFonts w:hint="cs"/>
          <w:rtl/>
          <w:lang w:bidi="ar"/>
        </w:rPr>
        <w:t>ً</w:t>
      </w:r>
      <w:r w:rsidRPr="00256AF1">
        <w:rPr>
          <w:rtl/>
          <w:lang w:bidi="ar"/>
        </w:rPr>
        <w:t xml:space="preserve"> متجددا</w:t>
      </w:r>
      <w:r>
        <w:rPr>
          <w:rFonts w:hint="cs"/>
          <w:rtl/>
          <w:lang w:bidi="ar"/>
        </w:rPr>
        <w:t>ً؛</w:t>
      </w:r>
    </w:p>
    <w:p w14:paraId="14F7623E" w14:textId="77777777" w:rsidR="00E17509" w:rsidRDefault="00E17509" w:rsidP="00E17509"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</w:r>
      <w:r w:rsidRPr="00256AF1">
        <w:rPr>
          <w:rtl/>
          <w:lang w:bidi="ar"/>
        </w:rPr>
        <w:t>أن اتصالات الضوء المرئي تعمل في الجزء</w:t>
      </w:r>
      <w:r>
        <w:rPr>
          <w:rFonts w:hint="cs"/>
          <w:rtl/>
          <w:lang w:bidi="ar"/>
        </w:rPr>
        <w:t xml:space="preserve"> غير</w:t>
      </w:r>
      <w:r w:rsidRPr="00256AF1">
        <w:rPr>
          <w:rtl/>
          <w:lang w:bidi="ar"/>
        </w:rPr>
        <w:t xml:space="preserve"> المنظم من طيف </w:t>
      </w:r>
      <w:r>
        <w:rPr>
          <w:rFonts w:hint="cs"/>
          <w:rtl/>
          <w:lang w:bidi="ar"/>
        </w:rPr>
        <w:t>التردد</w:t>
      </w:r>
      <w:r w:rsidRPr="00256AF1">
        <w:rPr>
          <w:rtl/>
          <w:lang w:bidi="ar"/>
        </w:rPr>
        <w:t xml:space="preserve">، وبالتالي لا تتطلب </w:t>
      </w:r>
      <w:r>
        <w:rPr>
          <w:rFonts w:hint="cs"/>
          <w:rtl/>
          <w:lang w:bidi="ar"/>
        </w:rPr>
        <w:t>توزيعاً</w:t>
      </w:r>
      <w:r w:rsidRPr="00256AF1">
        <w:rPr>
          <w:rtl/>
          <w:lang w:bidi="ar"/>
        </w:rPr>
        <w:t xml:space="preserve"> في لوائح</w:t>
      </w:r>
      <w:r>
        <w:rPr>
          <w:rFonts w:hint="eastAsia"/>
          <w:i/>
          <w:iCs/>
          <w:rtl/>
          <w:lang w:bidi="ar-EG"/>
        </w:rPr>
        <w:t> </w:t>
      </w:r>
      <w:r w:rsidRPr="00256AF1">
        <w:rPr>
          <w:rtl/>
          <w:lang w:bidi="ar"/>
        </w:rPr>
        <w:t>الراديو؛</w:t>
      </w:r>
    </w:p>
    <w:p w14:paraId="7180AE1A" w14:textId="77777777" w:rsidR="00E17509" w:rsidRDefault="00E17509" w:rsidP="00E17509">
      <w:r w:rsidRPr="006D01BF">
        <w:rPr>
          <w:rFonts w:hint="cs"/>
          <w:i/>
          <w:iCs/>
          <w:rtl/>
        </w:rPr>
        <w:t>د )</w:t>
      </w:r>
      <w:r w:rsidRPr="006D01BF">
        <w:rPr>
          <w:rFonts w:hint="cs"/>
          <w:rtl/>
        </w:rPr>
        <w:tab/>
      </w:r>
      <w:r w:rsidRPr="00256AF1">
        <w:rPr>
          <w:rtl/>
          <w:lang w:bidi="ar"/>
        </w:rPr>
        <w:t>أن موضوع إمكانيات استخدام النطاق العريض عبر الضوء المرئي يتطلب مزيدا</w:t>
      </w:r>
      <w:r>
        <w:rPr>
          <w:rFonts w:hint="cs"/>
          <w:rtl/>
          <w:lang w:bidi="ar"/>
        </w:rPr>
        <w:t>ً</w:t>
      </w:r>
      <w:r w:rsidRPr="00256AF1">
        <w:rPr>
          <w:rtl/>
          <w:lang w:bidi="ar"/>
        </w:rPr>
        <w:t xml:space="preserve"> من الدراسة داخل</w:t>
      </w:r>
      <w:r>
        <w:rPr>
          <w:rFonts w:hint="eastAsia"/>
          <w:i/>
          <w:iCs/>
          <w:rtl/>
          <w:lang w:bidi="ar-EG"/>
        </w:rPr>
        <w:t> </w:t>
      </w:r>
      <w:r w:rsidRPr="00256AF1">
        <w:rPr>
          <w:rtl/>
          <w:lang w:bidi="ar"/>
        </w:rPr>
        <w:t>الاتحاد</w:t>
      </w:r>
      <w:r>
        <w:rPr>
          <w:rFonts w:hint="cs"/>
          <w:rtl/>
          <w:lang w:bidi="ar"/>
        </w:rPr>
        <w:t>؛</w:t>
      </w:r>
    </w:p>
    <w:p w14:paraId="70A40385" w14:textId="77777777" w:rsidR="00E17509" w:rsidRDefault="00E17509" w:rsidP="00E17509">
      <w:pPr>
        <w:rPr>
          <w:lang w:bidi="ar-EG"/>
        </w:rPr>
      </w:pPr>
      <w:r>
        <w:rPr>
          <w:rFonts w:hint="cs"/>
          <w:i/>
          <w:iCs/>
          <w:rtl/>
          <w:lang w:bidi="ar-EG"/>
        </w:rPr>
        <w:t>ﻫ</w:t>
      </w:r>
      <w:r w:rsidRPr="005A66AC">
        <w:rPr>
          <w:i/>
          <w:iCs/>
          <w:rtl/>
          <w:lang w:bidi="ar-EG"/>
        </w:rPr>
        <w:t xml:space="preserve"> </w:t>
      </w:r>
      <w:r>
        <w:rPr>
          <w:i/>
          <w:iCs/>
          <w:lang w:bidi="ar-EG"/>
        </w:rPr>
        <w:t>(</w:t>
      </w:r>
      <w:r w:rsidRPr="005A66AC">
        <w:rPr>
          <w:i/>
          <w:iCs/>
          <w:rtl/>
          <w:lang w:bidi="ar-EG"/>
        </w:rPr>
        <w:tab/>
      </w:r>
      <w:r w:rsidRPr="005A66AC">
        <w:rPr>
          <w:rtl/>
          <w:lang w:bidi="ar-EG"/>
        </w:rPr>
        <w:t xml:space="preserve">أنه </w:t>
      </w:r>
      <w:r>
        <w:rPr>
          <w:rFonts w:hint="cs"/>
          <w:rtl/>
          <w:lang w:bidi="ar-EG"/>
        </w:rPr>
        <w:t xml:space="preserve">تم بالفعل </w:t>
      </w:r>
      <w:r w:rsidRPr="005A66AC">
        <w:rPr>
          <w:rtl/>
          <w:lang w:bidi="ar-EG"/>
        </w:rPr>
        <w:t>في</w:t>
      </w:r>
      <w:r>
        <w:rPr>
          <w:rFonts w:hint="cs"/>
          <w:rtl/>
          <w:lang w:bidi="ar-EG"/>
        </w:rPr>
        <w:t xml:space="preserve"> مجالات معيّنة</w:t>
      </w:r>
      <w:r w:rsidRPr="005A66AC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مثل</w:t>
      </w:r>
      <w:r w:rsidRPr="005A66AC">
        <w:rPr>
          <w:rtl/>
          <w:lang w:bidi="ar-EG"/>
        </w:rPr>
        <w:t xml:space="preserve"> الاتصالات الراديوية الفضائية، </w:t>
      </w:r>
      <w:r>
        <w:rPr>
          <w:rFonts w:hint="cs"/>
          <w:rtl/>
          <w:lang w:bidi="ar-EG"/>
        </w:rPr>
        <w:t>دراسة الاتصالات البصرية؛</w:t>
      </w:r>
    </w:p>
    <w:p w14:paraId="5F27EAB1" w14:textId="77777777" w:rsidR="00E17509" w:rsidRDefault="00E17509" w:rsidP="00E17509">
      <w:pPr>
        <w:rPr>
          <w:lang w:bidi="ar-EG"/>
        </w:rPr>
      </w:pPr>
      <w:r w:rsidRPr="00AF5FA2">
        <w:rPr>
          <w:rFonts w:hint="cs"/>
          <w:i/>
          <w:iCs/>
          <w:rtl/>
          <w:lang w:bidi="ar-EG"/>
        </w:rPr>
        <w:t>و )</w:t>
      </w:r>
      <w:r w:rsidRPr="00A03C25"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النطاق العريض البصري بحاجة إلى تجنب الأخطار البشرية،</w:t>
      </w:r>
    </w:p>
    <w:p w14:paraId="19637F5D" w14:textId="1F2C8836" w:rsidR="00E17509" w:rsidRPr="006D01BF" w:rsidRDefault="00E17509" w:rsidP="00E17509">
      <w:pPr>
        <w:pStyle w:val="Call"/>
        <w:rPr>
          <w:rtl/>
        </w:rPr>
      </w:pPr>
      <w:r w:rsidRPr="008356FA">
        <w:rPr>
          <w:rFonts w:ascii="Times New Roman" w:hAnsi="Times New Roman"/>
          <w:rtl/>
          <w:lang w:bidi="ar-EG"/>
        </w:rPr>
        <w:t xml:space="preserve">تُقرِّر </w:t>
      </w:r>
      <w:r w:rsidRPr="00E17509">
        <w:rPr>
          <w:rFonts w:hint="cs"/>
          <w:i w:val="0"/>
          <w:iCs w:val="0"/>
          <w:rtl/>
        </w:rPr>
        <w:t>أن تخضع المسائل التالية للدراسة</w:t>
      </w:r>
    </w:p>
    <w:p w14:paraId="1919DE51" w14:textId="77777777" w:rsidR="00E17509" w:rsidRPr="003C266C" w:rsidRDefault="00E17509" w:rsidP="00E17509">
      <w:pPr>
        <w:rPr>
          <w:spacing w:val="-6"/>
        </w:rPr>
      </w:pPr>
      <w:r w:rsidRPr="003C266C">
        <w:rPr>
          <w:spacing w:val="-6"/>
          <w:lang w:val="en-GB"/>
        </w:rPr>
        <w:t>1</w:t>
      </w:r>
      <w:r w:rsidRPr="003C266C">
        <w:rPr>
          <w:spacing w:val="-6"/>
          <w:rtl/>
        </w:rPr>
        <w:tab/>
      </w:r>
      <w:r w:rsidRPr="003C266C">
        <w:rPr>
          <w:spacing w:val="-6"/>
          <w:rtl/>
          <w:lang w:bidi="ar"/>
        </w:rPr>
        <w:t xml:space="preserve">ما هي الخصائص المميزة ومكاسب </w:t>
      </w:r>
      <w:r w:rsidRPr="003C266C">
        <w:rPr>
          <w:rFonts w:hint="cs"/>
          <w:spacing w:val="-6"/>
          <w:rtl/>
          <w:lang w:bidi="ar"/>
        </w:rPr>
        <w:t>ال</w:t>
      </w:r>
      <w:r w:rsidRPr="003C266C">
        <w:rPr>
          <w:spacing w:val="-6"/>
          <w:rtl/>
          <w:lang w:bidi="ar"/>
        </w:rPr>
        <w:t xml:space="preserve">كفاءة </w:t>
      </w:r>
      <w:r w:rsidRPr="003C266C">
        <w:rPr>
          <w:rFonts w:hint="cs"/>
          <w:spacing w:val="-6"/>
          <w:rtl/>
          <w:lang w:bidi="ar"/>
        </w:rPr>
        <w:t>ل</w:t>
      </w:r>
      <w:r w:rsidRPr="003C266C">
        <w:rPr>
          <w:spacing w:val="-6"/>
          <w:rtl/>
          <w:lang w:bidi="ar"/>
        </w:rPr>
        <w:t>استخدام الضوء المرئي للاتصالات عريض</w:t>
      </w:r>
      <w:r w:rsidRPr="003C266C">
        <w:rPr>
          <w:rFonts w:hint="cs"/>
          <w:spacing w:val="-6"/>
          <w:rtl/>
          <w:lang w:bidi="ar"/>
        </w:rPr>
        <w:t>ة</w:t>
      </w:r>
      <w:r w:rsidRPr="003C266C">
        <w:rPr>
          <w:spacing w:val="-6"/>
          <w:rtl/>
          <w:lang w:bidi="ar"/>
        </w:rPr>
        <w:t xml:space="preserve"> النطاق من حيث استخدامه</w:t>
      </w:r>
      <w:r w:rsidRPr="003C266C">
        <w:rPr>
          <w:rFonts w:hint="cs"/>
          <w:spacing w:val="-6"/>
          <w:rtl/>
          <w:lang w:bidi="ar"/>
        </w:rPr>
        <w:t>ا ل</w:t>
      </w:r>
      <w:r w:rsidRPr="003C266C">
        <w:rPr>
          <w:spacing w:val="-6"/>
          <w:rtl/>
          <w:lang w:bidi="ar"/>
        </w:rPr>
        <w:t>لطيف؟</w:t>
      </w:r>
    </w:p>
    <w:p w14:paraId="10728080" w14:textId="77777777" w:rsidR="00E17509" w:rsidRDefault="00E17509" w:rsidP="00E17509">
      <w:r w:rsidRPr="006D01BF">
        <w:rPr>
          <w:lang w:val="en-GB"/>
        </w:rPr>
        <w:t>2</w:t>
      </w:r>
      <w:r w:rsidRPr="006D01BF">
        <w:rPr>
          <w:rtl/>
        </w:rPr>
        <w:tab/>
      </w:r>
      <w:r w:rsidRPr="00256AF1">
        <w:rPr>
          <w:rtl/>
          <w:lang w:bidi="ar"/>
        </w:rPr>
        <w:t>ما هي الأ</w:t>
      </w:r>
      <w:r>
        <w:rPr>
          <w:rtl/>
          <w:lang w:bidi="ar"/>
        </w:rPr>
        <w:t>هداف العامة واحتياجات المستخدم</w:t>
      </w:r>
      <w:r w:rsidRPr="00256AF1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في </w:t>
      </w:r>
      <w:r w:rsidRPr="00256AF1">
        <w:rPr>
          <w:rtl/>
          <w:lang w:bidi="ar"/>
        </w:rPr>
        <w:t>تطوير الاتصالات عريض</w:t>
      </w:r>
      <w:r>
        <w:rPr>
          <w:rFonts w:hint="cs"/>
          <w:rtl/>
          <w:lang w:bidi="ar"/>
        </w:rPr>
        <w:t>ة</w:t>
      </w:r>
      <w:r w:rsidRPr="00256AF1">
        <w:rPr>
          <w:rtl/>
          <w:lang w:bidi="ar"/>
        </w:rPr>
        <w:t xml:space="preserve"> النطاق</w:t>
      </w:r>
      <w:r>
        <w:rPr>
          <w:rFonts w:hint="cs"/>
          <w:rtl/>
          <w:lang w:bidi="ar"/>
        </w:rPr>
        <w:t xml:space="preserve"> </w:t>
      </w:r>
      <w:r w:rsidRPr="00256AF1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مجال</w:t>
      </w:r>
      <w:r w:rsidRPr="00447FAC">
        <w:rPr>
          <w:rtl/>
          <w:lang w:bidi="ar"/>
        </w:rPr>
        <w:t xml:space="preserve"> </w:t>
      </w:r>
      <w:r w:rsidRPr="00256AF1">
        <w:rPr>
          <w:rtl/>
          <w:lang w:bidi="ar"/>
        </w:rPr>
        <w:t>الضوء المرئي</w:t>
      </w:r>
      <w:r>
        <w:rPr>
          <w:rtl/>
          <w:lang w:bidi="ar"/>
        </w:rPr>
        <w:t xml:space="preserve"> </w:t>
      </w:r>
      <w:r w:rsidRPr="00256AF1">
        <w:rPr>
          <w:rtl/>
          <w:lang w:bidi="ar"/>
        </w:rPr>
        <w:t>من</w:t>
      </w:r>
      <w:r>
        <w:rPr>
          <w:rFonts w:hint="cs"/>
          <w:rtl/>
          <w:lang w:bidi="ar"/>
        </w:rPr>
        <w:t> </w:t>
      </w:r>
      <w:r>
        <w:rPr>
          <w:rtl/>
          <w:lang w:bidi="ar"/>
        </w:rPr>
        <w:t>الطيف</w:t>
      </w:r>
      <w:r w:rsidRPr="00256AF1">
        <w:rPr>
          <w:rtl/>
          <w:lang w:bidi="ar"/>
        </w:rPr>
        <w:t>؟</w:t>
      </w:r>
    </w:p>
    <w:p w14:paraId="13B87563" w14:textId="77777777" w:rsidR="00E17509" w:rsidRDefault="00E17509" w:rsidP="00E17509">
      <w:pPr>
        <w:rPr>
          <w:spacing w:val="-6"/>
        </w:rPr>
      </w:pPr>
      <w:r w:rsidRPr="002C7093">
        <w:rPr>
          <w:spacing w:val="-6"/>
          <w:lang w:val="en-GB"/>
        </w:rPr>
        <w:t>3</w:t>
      </w:r>
      <w:r w:rsidRPr="002C7093">
        <w:rPr>
          <w:spacing w:val="-6"/>
          <w:rtl/>
        </w:rPr>
        <w:tab/>
      </w:r>
      <w:r w:rsidRPr="00256AF1">
        <w:rPr>
          <w:rtl/>
          <w:lang w:bidi="ar"/>
        </w:rPr>
        <w:t xml:space="preserve">ما هي التطبيقات الجديدة المرتبطة </w:t>
      </w:r>
      <w:r>
        <w:rPr>
          <w:rFonts w:hint="cs"/>
          <w:rtl/>
          <w:lang w:bidi="ar"/>
        </w:rPr>
        <w:t>ب</w:t>
      </w:r>
      <w:r w:rsidRPr="00256AF1">
        <w:rPr>
          <w:rtl/>
          <w:lang w:bidi="ar"/>
        </w:rPr>
        <w:t xml:space="preserve">الضوء المرئي </w:t>
      </w:r>
      <w:r>
        <w:rPr>
          <w:rtl/>
          <w:lang w:bidi="ar"/>
        </w:rPr>
        <w:t>المستخد</w:t>
      </w:r>
      <w:r>
        <w:rPr>
          <w:rFonts w:hint="cs"/>
          <w:rtl/>
          <w:lang w:bidi="ar"/>
        </w:rPr>
        <w:t>َ</w:t>
      </w:r>
      <w:r>
        <w:rPr>
          <w:rtl/>
          <w:lang w:bidi="ar"/>
        </w:rPr>
        <w:t>م</w:t>
      </w:r>
      <w:r w:rsidRPr="00256AF1">
        <w:rPr>
          <w:rtl/>
          <w:lang w:bidi="ar"/>
        </w:rPr>
        <w:t xml:space="preserve"> للاتصالات عريض</w:t>
      </w:r>
      <w:r>
        <w:rPr>
          <w:rFonts w:hint="cs"/>
          <w:rtl/>
          <w:lang w:bidi="ar"/>
        </w:rPr>
        <w:t>ة</w:t>
      </w:r>
      <w:r w:rsidRPr="00256AF1">
        <w:rPr>
          <w:rtl/>
          <w:lang w:bidi="ar"/>
        </w:rPr>
        <w:t xml:space="preserve"> </w:t>
      </w:r>
      <w:r>
        <w:rPr>
          <w:rtl/>
          <w:lang w:bidi="ar"/>
        </w:rPr>
        <w:t>النطاق</w:t>
      </w:r>
      <w:r w:rsidRPr="00256AF1">
        <w:rPr>
          <w:rtl/>
          <w:lang w:bidi="ar"/>
        </w:rPr>
        <w:t>؟</w:t>
      </w:r>
    </w:p>
    <w:p w14:paraId="267C0400" w14:textId="3B16F9AF" w:rsidR="00E17509" w:rsidRPr="002E6E10" w:rsidRDefault="00E17509" w:rsidP="00E17509">
      <w:pPr>
        <w:rPr>
          <w:spacing w:val="-4"/>
          <w:highlight w:val="yellow"/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 هي الخصائص التقنية والتشغيلية اللازمة لزيادة تطوير اتصالات الضوء المرئي، أخذاً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الاعتبار </w:t>
      </w:r>
      <w:r w:rsidRPr="009B1331">
        <w:rPr>
          <w:rFonts w:hint="cs"/>
          <w:rtl/>
          <w:lang w:bidi="ar-EG"/>
        </w:rPr>
        <w:t>الفقرة</w:t>
      </w:r>
      <w:r>
        <w:rPr>
          <w:rFonts w:hint="cs"/>
          <w:i/>
          <w:iCs/>
          <w:rtl/>
          <w:lang w:bidi="ar-EG"/>
        </w:rPr>
        <w:t xml:space="preserve"> و) </w:t>
      </w:r>
      <w:r w:rsidRPr="009B1331">
        <w:rPr>
          <w:rFonts w:hint="cs"/>
          <w:rtl/>
          <w:lang w:bidi="ar-EG"/>
        </w:rPr>
        <w:t>من</w:t>
      </w:r>
      <w:r>
        <w:rPr>
          <w:rFonts w:hint="cs"/>
          <w:i/>
          <w:iCs/>
          <w:rtl/>
          <w:lang w:bidi="ar-EG"/>
        </w:rPr>
        <w:t xml:space="preserve"> </w:t>
      </w:r>
      <w:r w:rsidRPr="00E17509">
        <w:rPr>
          <w:rFonts w:hint="cs"/>
          <w:rtl/>
          <w:lang w:bidi="ar-EG"/>
        </w:rPr>
        <w:t>"</w:t>
      </w: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إذ</w:t>
      </w: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تضع في</w:t>
      </w: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اعتبارها</w:t>
      </w:r>
      <w:r w:rsidRPr="00E17509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؟</w:t>
      </w:r>
    </w:p>
    <w:p w14:paraId="7EB22DD7" w14:textId="77777777" w:rsidR="00E17509" w:rsidRPr="006D01BF" w:rsidRDefault="00E17509" w:rsidP="00E17509">
      <w:pPr>
        <w:pStyle w:val="Call"/>
        <w:rPr>
          <w:rtl/>
        </w:rPr>
      </w:pPr>
      <w:r w:rsidRPr="006D01BF">
        <w:rPr>
          <w:rtl/>
        </w:rPr>
        <w:t>تقرر كذلك</w:t>
      </w:r>
    </w:p>
    <w:p w14:paraId="14959A01" w14:textId="77777777" w:rsidR="00E17509" w:rsidRPr="00DF07E4" w:rsidRDefault="00E17509" w:rsidP="00E17509">
      <w:pPr>
        <w:keepNext/>
        <w:keepLines/>
        <w:rPr>
          <w:rtl/>
        </w:rPr>
      </w:pPr>
      <w:r w:rsidRPr="00DF07E4">
        <w:t>1</w:t>
      </w:r>
      <w:r w:rsidRPr="00DF07E4">
        <w:rPr>
          <w:rtl/>
        </w:rPr>
        <w:tab/>
        <w:t>إدراج نتائج الدراسات المذكورة أعلاه في توصية</w:t>
      </w:r>
      <w:r>
        <w:rPr>
          <w:rFonts w:hint="cs"/>
          <w:rtl/>
        </w:rPr>
        <w:t xml:space="preserve"> (توصيات) </w:t>
      </w:r>
      <w:r w:rsidRPr="00DF07E4">
        <w:rPr>
          <w:rtl/>
        </w:rPr>
        <w:t xml:space="preserve">و/أو </w:t>
      </w:r>
      <w:r>
        <w:rPr>
          <w:rFonts w:hint="cs"/>
          <w:rtl/>
        </w:rPr>
        <w:t>تقرير (تقارير</w:t>
      </w:r>
      <w:proofErr w:type="gramStart"/>
      <w:r>
        <w:rPr>
          <w:rFonts w:hint="cs"/>
          <w:rtl/>
        </w:rPr>
        <w:t>)</w:t>
      </w:r>
      <w:r w:rsidRPr="00DF07E4">
        <w:rPr>
          <w:rtl/>
        </w:rPr>
        <w:t>؛</w:t>
      </w:r>
      <w:proofErr w:type="gramEnd"/>
    </w:p>
    <w:p w14:paraId="4A41C672" w14:textId="77777777" w:rsidR="00E17509" w:rsidRDefault="00E17509" w:rsidP="00E17509">
      <w:pPr>
        <w:rPr>
          <w:rtl/>
        </w:rPr>
      </w:pPr>
      <w:r w:rsidRPr="00DF07E4">
        <w:rPr>
          <w:lang w:val="en-GB"/>
        </w:rPr>
        <w:t>2</w:t>
      </w:r>
      <w:r w:rsidRPr="00DF07E4">
        <w:rPr>
          <w:rtl/>
        </w:rPr>
        <w:tab/>
        <w:t xml:space="preserve">ضرورة </w:t>
      </w:r>
      <w:r w:rsidRPr="00DF07E4">
        <w:rPr>
          <w:rFonts w:hint="cs"/>
          <w:rtl/>
        </w:rPr>
        <w:t>إنجاز</w:t>
      </w:r>
      <w:r w:rsidRPr="00DF07E4">
        <w:rPr>
          <w:rtl/>
        </w:rPr>
        <w:t xml:space="preserve"> </w:t>
      </w:r>
      <w:r w:rsidRPr="00DF07E4">
        <w:rPr>
          <w:rFonts w:hint="cs"/>
          <w:rtl/>
          <w:lang w:bidi="ar-EG"/>
        </w:rPr>
        <w:t>ال</w:t>
      </w:r>
      <w:r w:rsidRPr="00DF07E4">
        <w:rPr>
          <w:rtl/>
        </w:rPr>
        <w:t>دراسات أعلاه بحلول عام</w:t>
      </w:r>
      <w:r w:rsidRPr="00DF07E4">
        <w:rPr>
          <w:rFonts w:hint="cs"/>
          <w:rtl/>
        </w:rPr>
        <w:t> </w:t>
      </w:r>
      <w:r>
        <w:rPr>
          <w:lang w:val="en-GB"/>
        </w:rPr>
        <w:t>2027</w:t>
      </w:r>
      <w:r>
        <w:rPr>
          <w:rFonts w:hint="cs"/>
          <w:rtl/>
        </w:rPr>
        <w:t>.</w:t>
      </w:r>
    </w:p>
    <w:p w14:paraId="21B785DB" w14:textId="3D80AFE8" w:rsidR="00E61BE8" w:rsidRDefault="00E17509" w:rsidP="00E17509">
      <w:pPr>
        <w:spacing w:before="480"/>
        <w:rPr>
          <w:rtl/>
          <w:lang w:bidi="ar-EG"/>
        </w:rPr>
      </w:pPr>
      <w:r>
        <w:rPr>
          <w:rFonts w:hint="cs"/>
          <w:rtl/>
        </w:rPr>
        <w:t xml:space="preserve">الفئة: </w:t>
      </w:r>
      <w:r>
        <w:t>S2</w:t>
      </w:r>
    </w:p>
    <w:p w14:paraId="1896DB96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B4AC" w14:textId="77777777" w:rsidR="00E17509" w:rsidRDefault="00E17509" w:rsidP="006C3242">
      <w:pPr>
        <w:spacing w:before="0" w:line="240" w:lineRule="auto"/>
      </w:pPr>
      <w:r>
        <w:separator/>
      </w:r>
    </w:p>
  </w:endnote>
  <w:endnote w:type="continuationSeparator" w:id="0">
    <w:p w14:paraId="007C4915" w14:textId="77777777" w:rsidR="00E17509" w:rsidRDefault="00E1750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A9F6" w14:textId="77777777" w:rsidR="007A4F5A" w:rsidRDefault="007A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3B0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17509">
      <w:rPr>
        <w:noProof/>
        <w:sz w:val="16"/>
        <w:szCs w:val="16"/>
        <w:lang w:val="fr-FR"/>
      </w:rPr>
      <w:t>Document268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AB80" w14:textId="41DCAB64" w:rsidR="0006468A" w:rsidRPr="007A4F5A" w:rsidRDefault="0006468A" w:rsidP="007A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3E5E" w14:textId="77777777" w:rsidR="00E17509" w:rsidRDefault="00E17509" w:rsidP="006C3242">
      <w:pPr>
        <w:spacing w:before="0" w:line="240" w:lineRule="auto"/>
      </w:pPr>
      <w:r>
        <w:separator/>
      </w:r>
    </w:p>
  </w:footnote>
  <w:footnote w:type="continuationSeparator" w:id="0">
    <w:p w14:paraId="48B1B7D0" w14:textId="77777777" w:rsidR="00E17509" w:rsidRDefault="00E17509" w:rsidP="006C3242">
      <w:pPr>
        <w:spacing w:before="0" w:line="240" w:lineRule="auto"/>
      </w:pPr>
      <w:r>
        <w:continuationSeparator/>
      </w:r>
    </w:p>
  </w:footnote>
  <w:footnote w:id="1">
    <w:p w14:paraId="1C4AB356" w14:textId="77777777" w:rsidR="00E17509" w:rsidRPr="00E17509" w:rsidRDefault="00E17509" w:rsidP="00E17509">
      <w:pPr>
        <w:pStyle w:val="FootnoteText"/>
        <w:ind w:left="284" w:hanging="284"/>
        <w:rPr>
          <w:sz w:val="18"/>
          <w:szCs w:val="18"/>
          <w:rtl/>
        </w:rPr>
      </w:pPr>
      <w:r w:rsidRPr="00E17509">
        <w:rPr>
          <w:rStyle w:val="FootnoteReference"/>
          <w:rtl/>
        </w:rPr>
        <w:sym w:font="Symbol" w:char="F02A"/>
      </w:r>
      <w:r w:rsidRPr="00E17509">
        <w:rPr>
          <w:sz w:val="18"/>
          <w:szCs w:val="18"/>
        </w:rPr>
        <w:tab/>
      </w:r>
      <w:r w:rsidRPr="00E17509">
        <w:rPr>
          <w:sz w:val="18"/>
          <w:szCs w:val="18"/>
          <w:rtl/>
          <w:lang w:val="en-GB"/>
        </w:rPr>
        <w:t xml:space="preserve">قامت لجنة الدراسات </w:t>
      </w:r>
      <w:r w:rsidRPr="00E17509">
        <w:rPr>
          <w:sz w:val="18"/>
          <w:szCs w:val="18"/>
          <w:lang w:val="en-GB"/>
        </w:rPr>
        <w:t>1</w:t>
      </w:r>
      <w:r w:rsidRPr="00E17509">
        <w:rPr>
          <w:sz w:val="18"/>
          <w:szCs w:val="18"/>
          <w:rtl/>
          <w:lang w:val="en-GB"/>
        </w:rPr>
        <w:t xml:space="preserve"> للاتصالات الراديوية في عامي </w:t>
      </w:r>
      <w:r w:rsidRPr="00E17509">
        <w:rPr>
          <w:sz w:val="18"/>
          <w:szCs w:val="18"/>
          <w:lang w:val="en-GB"/>
        </w:rPr>
        <w:t>2019</w:t>
      </w:r>
      <w:r w:rsidRPr="00E17509">
        <w:rPr>
          <w:sz w:val="18"/>
          <w:szCs w:val="18"/>
          <w:rtl/>
          <w:lang w:val="en-GB"/>
        </w:rPr>
        <w:t xml:space="preserve"> و2023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83E" w14:textId="77777777" w:rsidR="007A4F5A" w:rsidRDefault="007A4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8F61" w14:textId="77777777" w:rsidR="00447F32" w:rsidRPr="00447F32" w:rsidRDefault="007A4F5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06E5" w14:textId="77777777" w:rsidR="007A4F5A" w:rsidRDefault="007A4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9A0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786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16F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C1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CCE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8C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22B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488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E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63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09"/>
    <w:rsid w:val="0006468A"/>
    <w:rsid w:val="00090574"/>
    <w:rsid w:val="000931FA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C266C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4E59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A4F5A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7509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7043"/>
  <w15:chartTrackingRefBased/>
  <w15:docId w15:val="{BB6A0532-1367-4B80-9B7C-101A545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E17509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17509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2023-06-29T06:14:00Z</dcterms:created>
  <dcterms:modified xsi:type="dcterms:W3CDTF">2023-06-29T06:16:00Z</dcterms:modified>
</cp:coreProperties>
</file>