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947E" w14:textId="2C826D28" w:rsidR="00332A43" w:rsidRPr="00FD5EE7" w:rsidRDefault="00332A43" w:rsidP="00332A43">
      <w:pPr>
        <w:pStyle w:val="QuestionNo"/>
        <w:rPr>
          <w:rtl/>
        </w:rPr>
      </w:pPr>
      <w:r w:rsidRPr="00FD5EE7">
        <w:rPr>
          <w:rFonts w:hint="cs"/>
          <w:rtl/>
        </w:rPr>
        <w:t>المسأل</w:t>
      </w:r>
      <w:r>
        <w:rPr>
          <w:rFonts w:hint="cs"/>
          <w:rtl/>
        </w:rPr>
        <w:t xml:space="preserve">ة </w:t>
      </w:r>
      <w:r w:rsidRPr="00FD5EE7">
        <w:t>ITU</w:t>
      </w:r>
      <w:r w:rsidRPr="00FD5EE7">
        <w:noBreakHyphen/>
        <w:t>R 23</w:t>
      </w:r>
      <w:r>
        <w:t>6</w:t>
      </w:r>
      <w:r w:rsidRPr="00FD5EE7">
        <w:t>/1</w:t>
      </w:r>
      <w:r w:rsidRPr="00332A43">
        <w:rPr>
          <w:rStyle w:val="FootnoteReference"/>
          <w:rtl/>
        </w:rPr>
        <w:footnoteReference w:customMarkFollows="1" w:id="1"/>
        <w:t>1</w:t>
      </w:r>
      <w:r w:rsidRPr="00332A43">
        <w:rPr>
          <w:rStyle w:val="FootnoteReference"/>
          <w:rFonts w:hint="cs"/>
          <w:rtl/>
        </w:rPr>
        <w:t xml:space="preserve">، </w:t>
      </w:r>
      <w:r w:rsidRPr="00332A43">
        <w:rPr>
          <w:rStyle w:val="FootnoteReference"/>
          <w:rtl/>
        </w:rPr>
        <w:footnoteReference w:customMarkFollows="1" w:id="2"/>
        <w:t>2</w:t>
      </w:r>
    </w:p>
    <w:p w14:paraId="1DA162FE" w14:textId="77777777" w:rsidR="00332A43" w:rsidRPr="00CA303C" w:rsidRDefault="00332A43" w:rsidP="00332A43">
      <w:pPr>
        <w:pStyle w:val="Questiontitle"/>
        <w:rPr>
          <w:rtl/>
        </w:rPr>
      </w:pPr>
      <w:r w:rsidRPr="00CA303C">
        <w:rPr>
          <w:rFonts w:hint="cs"/>
          <w:rtl/>
        </w:rPr>
        <w:t xml:space="preserve">تأثير التكنولوجيات السلكية واللاسلكية لإرسال البيانات المستعملة </w:t>
      </w:r>
      <w:r w:rsidRPr="00CA303C">
        <w:rPr>
          <w:rFonts w:hint="cs"/>
          <w:rtl/>
        </w:rPr>
        <w:br/>
        <w:t>لدعم أنظمة إدارة شبكة الطاقة الكهربائية على أنظمة الاتصالات الراديوية</w:t>
      </w:r>
      <w:r w:rsidRPr="00332A43">
        <w:rPr>
          <w:rStyle w:val="FootnoteReference"/>
          <w:b w:val="0"/>
          <w:bCs w:val="0"/>
          <w:rtl/>
        </w:rPr>
        <w:footnoteReference w:customMarkFollows="1" w:id="3"/>
        <w:t>3</w:t>
      </w:r>
    </w:p>
    <w:p w14:paraId="535F6D1C" w14:textId="77777777" w:rsidR="00332A43" w:rsidRDefault="00332A43" w:rsidP="00332A43">
      <w:pPr>
        <w:pStyle w:val="Questiondate"/>
      </w:pPr>
      <w:r>
        <w:t>(2011)</w:t>
      </w:r>
    </w:p>
    <w:p w14:paraId="0EE9A5EA" w14:textId="77777777" w:rsidR="00332A43" w:rsidRPr="00CA303C" w:rsidRDefault="00332A43" w:rsidP="00332A43">
      <w:pPr>
        <w:pStyle w:val="Normalaftertitle"/>
        <w:rPr>
          <w:rtl/>
        </w:rPr>
      </w:pPr>
      <w:r w:rsidRPr="00CA303C">
        <w:rPr>
          <w:rFonts w:hint="cs"/>
          <w:rtl/>
        </w:rPr>
        <w:t>إن جمعية الاتصالات الراديوية للاتحاد الدولي للاتصالات،</w:t>
      </w:r>
    </w:p>
    <w:p w14:paraId="348EB436" w14:textId="77777777" w:rsidR="00332A43" w:rsidRPr="00CA303C" w:rsidRDefault="00332A43" w:rsidP="00332A43">
      <w:pPr>
        <w:pStyle w:val="Call"/>
        <w:rPr>
          <w:rtl/>
          <w:lang w:bidi="ar-EG"/>
        </w:rPr>
      </w:pPr>
      <w:r w:rsidRPr="00CA303C">
        <w:rPr>
          <w:rFonts w:hint="cs"/>
          <w:rtl/>
        </w:rPr>
        <w:t>إذ تضع في اعتبارها</w:t>
      </w:r>
    </w:p>
    <w:p w14:paraId="61A449EA" w14:textId="77777777" w:rsidR="00332A43" w:rsidRPr="00CA303C" w:rsidRDefault="00332A43" w:rsidP="00332A43">
      <w:pPr>
        <w:rPr>
          <w:rtl/>
        </w:rPr>
      </w:pPr>
      <w:r w:rsidRPr="00DE436C">
        <w:rPr>
          <w:rFonts w:hint="eastAsia"/>
          <w:i/>
          <w:iCs/>
          <w:rtl/>
          <w:lang w:bidi="ar-EG"/>
        </w:rPr>
        <w:t> </w:t>
      </w:r>
      <w:r w:rsidRPr="00DE436C">
        <w:rPr>
          <w:rFonts w:hint="cs"/>
          <w:i/>
          <w:iCs/>
          <w:rtl/>
        </w:rPr>
        <w:t>أ</w:t>
      </w:r>
      <w:r w:rsidRPr="00DE436C">
        <w:rPr>
          <w:rFonts w:hint="eastAsia"/>
          <w:i/>
          <w:iCs/>
          <w:rtl/>
        </w:rPr>
        <w:t> </w:t>
      </w:r>
      <w:r w:rsidRPr="00DE436C">
        <w:rPr>
          <w:rFonts w:hint="cs"/>
          <w:i/>
          <w:iCs/>
          <w:rtl/>
        </w:rPr>
        <w:t>)</w:t>
      </w:r>
      <w:r w:rsidRPr="00CA303C">
        <w:rPr>
          <w:rFonts w:hint="cs"/>
          <w:rtl/>
        </w:rPr>
        <w:tab/>
        <w:t>تزايد الطلب على شبكة الطاقة الكهربائية وإدارة استخدام الطاقة الكهربائية والاستشعار واستعمالها لأغراض تتعلق بالكفاءة والموثوقية</w:t>
      </w:r>
      <w:r>
        <w:rPr>
          <w:rFonts w:hint="cs"/>
          <w:noProof/>
          <w:spacing w:val="-4"/>
          <w:rtl/>
        </w:rPr>
        <w:t> </w:t>
      </w:r>
      <w:r w:rsidRPr="00CA303C">
        <w:rPr>
          <w:rFonts w:hint="cs"/>
          <w:rtl/>
        </w:rPr>
        <w:t>والاقتصاد؛</w:t>
      </w:r>
    </w:p>
    <w:p w14:paraId="76B48F17" w14:textId="77777777" w:rsidR="00332A43" w:rsidRPr="00CA303C" w:rsidRDefault="00332A43" w:rsidP="00332A43">
      <w:pPr>
        <w:rPr>
          <w:rtl/>
        </w:rPr>
      </w:pPr>
      <w:r w:rsidRPr="00DE436C">
        <w:rPr>
          <w:rFonts w:hint="cs"/>
          <w:i/>
          <w:iCs/>
          <w:rtl/>
        </w:rPr>
        <w:t>ب)</w:t>
      </w:r>
      <w:r w:rsidRPr="00CA303C">
        <w:rPr>
          <w:rFonts w:hint="cs"/>
          <w:rtl/>
        </w:rPr>
        <w:tab/>
        <w:t>أن القدرة على إرسال البيانات عنصر أساسي لأنظمة إدارة شبكة الطاقة</w:t>
      </w:r>
      <w:r>
        <w:rPr>
          <w:rFonts w:hint="cs"/>
          <w:noProof/>
          <w:spacing w:val="-4"/>
          <w:rtl/>
        </w:rPr>
        <w:t> </w:t>
      </w:r>
      <w:r w:rsidRPr="00CA303C">
        <w:rPr>
          <w:rFonts w:hint="cs"/>
          <w:rtl/>
        </w:rPr>
        <w:t>الكهربائية؛</w:t>
      </w:r>
    </w:p>
    <w:p w14:paraId="07E25394" w14:textId="77777777" w:rsidR="00332A43" w:rsidRPr="00CA303C" w:rsidRDefault="00332A43" w:rsidP="00332A43">
      <w:pPr>
        <w:rPr>
          <w:rtl/>
        </w:rPr>
      </w:pPr>
      <w:r w:rsidRPr="00DE436C">
        <w:rPr>
          <w:rFonts w:hint="cs"/>
          <w:i/>
          <w:iCs/>
          <w:rtl/>
        </w:rPr>
        <w:t>ج)</w:t>
      </w:r>
      <w:r w:rsidRPr="00CA303C">
        <w:rPr>
          <w:rFonts w:hint="cs"/>
          <w:rtl/>
        </w:rPr>
        <w:tab/>
        <w:t>أن المتطلبات المتعلقة بالتصميم المادي ومعدل البيانات وعرض النطاق والترددات اللازمة لهذه القدرة على إرسال البيانات قد تختلف حسب التصميم المادي والمتطلبات التشغيلية لشبكة الطاقة</w:t>
      </w:r>
      <w:r>
        <w:rPr>
          <w:rFonts w:hint="cs"/>
          <w:noProof/>
          <w:spacing w:val="-4"/>
          <w:rtl/>
        </w:rPr>
        <w:t> </w:t>
      </w:r>
      <w:r>
        <w:rPr>
          <w:rFonts w:hint="cs"/>
          <w:rtl/>
        </w:rPr>
        <w:t>الكهربائية؛</w:t>
      </w:r>
    </w:p>
    <w:p w14:paraId="10AD0FBD" w14:textId="77777777" w:rsidR="00332A43" w:rsidRPr="00CA303C" w:rsidRDefault="00332A43" w:rsidP="00332A43">
      <w:pPr>
        <w:rPr>
          <w:rtl/>
        </w:rPr>
      </w:pPr>
      <w:r w:rsidRPr="00DE436C">
        <w:rPr>
          <w:rFonts w:hint="cs"/>
          <w:i/>
          <w:iCs/>
          <w:rtl/>
        </w:rPr>
        <w:t>د</w:t>
      </w:r>
      <w:r w:rsidRPr="00DE436C">
        <w:rPr>
          <w:rFonts w:hint="eastAsia"/>
          <w:i/>
          <w:iCs/>
          <w:rtl/>
          <w:lang w:bidi="ar-EG"/>
        </w:rPr>
        <w:t> </w:t>
      </w:r>
      <w:r w:rsidRPr="00DE436C">
        <w:rPr>
          <w:rFonts w:hint="cs"/>
          <w:i/>
          <w:iCs/>
          <w:rtl/>
        </w:rPr>
        <w:t>)</w:t>
      </w:r>
      <w:r w:rsidRPr="00CA303C">
        <w:rPr>
          <w:rFonts w:hint="cs"/>
          <w:rtl/>
        </w:rPr>
        <w:tab/>
        <w:t>أن هذه القدرة على إرسال البيانات يمكن تلبيتها بواسطة أنظمة الاتصالات ب</w:t>
      </w:r>
      <w:r>
        <w:rPr>
          <w:rFonts w:hint="cs"/>
          <w:rtl/>
        </w:rPr>
        <w:t>ما </w:t>
      </w:r>
      <w:r w:rsidRPr="00CA303C">
        <w:rPr>
          <w:rFonts w:hint="cs"/>
          <w:rtl/>
        </w:rPr>
        <w:t>في ذلك أنظمة الاتصالات عبر الخطوط الكهربائية</w:t>
      </w:r>
      <w:r>
        <w:rPr>
          <w:rFonts w:hint="cs"/>
          <w:noProof/>
          <w:spacing w:val="-4"/>
          <w:rtl/>
        </w:rPr>
        <w:t> </w:t>
      </w:r>
      <w:r w:rsidRPr="00CA303C">
        <w:t>(PLT)</w:t>
      </w:r>
      <w:r w:rsidRPr="00CA303C">
        <w:rPr>
          <w:rFonts w:hint="cs"/>
          <w:rtl/>
        </w:rPr>
        <w:t>؛</w:t>
      </w:r>
    </w:p>
    <w:p w14:paraId="5A417743" w14:textId="77777777" w:rsidR="00332A43" w:rsidRPr="00A02E3B" w:rsidRDefault="00332A43" w:rsidP="00332A43">
      <w:pPr>
        <w:rPr>
          <w:spacing w:val="-6"/>
          <w:rtl/>
          <w:lang w:bidi="ar-EG"/>
        </w:rPr>
      </w:pPr>
      <w:r w:rsidRPr="00A02E3B">
        <w:rPr>
          <w:rFonts w:hint="cs"/>
          <w:i/>
          <w:iCs/>
          <w:spacing w:val="-6"/>
          <w:rtl/>
        </w:rPr>
        <w:t>ﻫ</w:t>
      </w:r>
      <w:r w:rsidRPr="00A02E3B">
        <w:rPr>
          <w:rFonts w:hint="eastAsia"/>
          <w:i/>
          <w:iCs/>
          <w:spacing w:val="-6"/>
          <w:rtl/>
        </w:rPr>
        <w:t> </w:t>
      </w:r>
      <w:r w:rsidRPr="00A02E3B">
        <w:rPr>
          <w:rFonts w:hint="cs"/>
          <w:i/>
          <w:iCs/>
          <w:spacing w:val="-6"/>
          <w:rtl/>
        </w:rPr>
        <w:t>)</w:t>
      </w:r>
      <w:r w:rsidRPr="00A02E3B">
        <w:rPr>
          <w:rFonts w:hint="cs"/>
          <w:spacing w:val="-6"/>
          <w:rtl/>
        </w:rPr>
        <w:tab/>
        <w:t>أن الإشعاعات الصادرة عن هذه الأنظمة للاتصالات السلكية واللاسلكية قد تتسبب في التداخل لخدمات الاتصالات الراديوية</w:t>
      </w:r>
      <w:r w:rsidRPr="00A02E3B">
        <w:rPr>
          <w:rFonts w:hint="cs"/>
          <w:spacing w:val="-6"/>
          <w:rtl/>
          <w:lang w:bidi="ar-EG"/>
        </w:rPr>
        <w:t>؛</w:t>
      </w:r>
    </w:p>
    <w:p w14:paraId="1C89289F" w14:textId="77777777" w:rsidR="00332A43" w:rsidRPr="00CA303C" w:rsidRDefault="00332A43" w:rsidP="00332A43">
      <w:pPr>
        <w:rPr>
          <w:rtl/>
          <w:lang w:bidi="ar-EG"/>
        </w:rPr>
      </w:pPr>
      <w:r w:rsidRPr="00DE436C">
        <w:rPr>
          <w:rFonts w:hint="cs"/>
          <w:i/>
          <w:iCs/>
          <w:rtl/>
          <w:lang w:bidi="ar-EG"/>
        </w:rPr>
        <w:t>و</w:t>
      </w:r>
      <w:r w:rsidRPr="00DE436C">
        <w:rPr>
          <w:rFonts w:hint="eastAsia"/>
          <w:i/>
          <w:iCs/>
          <w:rtl/>
          <w:lang w:bidi="ar-EG"/>
        </w:rPr>
        <w:t> </w:t>
      </w:r>
      <w:r w:rsidRPr="00DE436C">
        <w:rPr>
          <w:rFonts w:hint="cs"/>
          <w:i/>
          <w:iCs/>
          <w:rtl/>
          <w:lang w:bidi="ar-EG"/>
        </w:rPr>
        <w:t>)</w:t>
      </w:r>
      <w:r w:rsidRPr="00CA303C">
        <w:rPr>
          <w:rFonts w:hint="cs"/>
          <w:rtl/>
          <w:lang w:bidi="ar-EG"/>
        </w:rPr>
        <w:tab/>
        <w:t>أن أنظمة إدارة شبكة الطاقة الكهربائية قد تنشر أجهزة الاستشعار عن ب</w:t>
      </w:r>
      <w:r>
        <w:rPr>
          <w:rFonts w:hint="cs"/>
          <w:rtl/>
          <w:lang w:bidi="ar-EG"/>
        </w:rPr>
        <w:t>ُ</w:t>
      </w:r>
      <w:r w:rsidRPr="00CA303C">
        <w:rPr>
          <w:rFonts w:hint="cs"/>
          <w:rtl/>
          <w:lang w:bidi="ar-EG"/>
        </w:rPr>
        <w:t>عد على نطاق</w:t>
      </w:r>
      <w:r>
        <w:rPr>
          <w:rFonts w:hint="cs"/>
          <w:noProof/>
          <w:spacing w:val="-4"/>
          <w:rtl/>
        </w:rPr>
        <w:t> </w:t>
      </w:r>
      <w:r w:rsidRPr="00CA303C">
        <w:rPr>
          <w:rFonts w:hint="cs"/>
          <w:rtl/>
          <w:lang w:bidi="ar-EG"/>
        </w:rPr>
        <w:t>واسع،</w:t>
      </w:r>
    </w:p>
    <w:p w14:paraId="54E82916" w14:textId="4173E7F5" w:rsidR="00332A43" w:rsidRPr="00146625" w:rsidRDefault="00332A43" w:rsidP="00332A43">
      <w:pPr>
        <w:pStyle w:val="Call"/>
        <w:rPr>
          <w:rtl/>
        </w:rPr>
      </w:pPr>
      <w:r w:rsidRPr="008356FA">
        <w:rPr>
          <w:rFonts w:ascii="Times New Roman" w:hAnsi="Times New Roman"/>
          <w:rtl/>
          <w:lang w:bidi="ar-EG"/>
        </w:rPr>
        <w:t xml:space="preserve">تُقرِّر </w:t>
      </w:r>
      <w:r w:rsidRPr="0062000E">
        <w:rPr>
          <w:rFonts w:hint="cs"/>
          <w:i w:val="0"/>
          <w:iCs w:val="0"/>
          <w:rtl/>
        </w:rPr>
        <w:t>أن تخضع المسائل التالية للدراسة</w:t>
      </w:r>
    </w:p>
    <w:p w14:paraId="697D1C36" w14:textId="77777777" w:rsidR="00332A43" w:rsidRDefault="00332A43" w:rsidP="00332A43">
      <w:pPr>
        <w:tabs>
          <w:tab w:val="left" w:pos="8199"/>
        </w:tabs>
        <w:rPr>
          <w:rtl/>
          <w:lang w:bidi="ar-EG"/>
        </w:rPr>
      </w:pPr>
      <w:r w:rsidRPr="00CA303C">
        <w:rPr>
          <w:b/>
          <w:bCs/>
          <w:lang w:bidi="ar-EG"/>
        </w:rPr>
        <w:t>1</w:t>
      </w:r>
      <w:r w:rsidRPr="00CA303C">
        <w:rPr>
          <w:rFonts w:hint="cs"/>
          <w:b/>
          <w:bCs/>
          <w:rtl/>
          <w:lang w:bidi="ar-EG"/>
        </w:rPr>
        <w:tab/>
      </w:r>
      <w:r>
        <w:rPr>
          <w:rFonts w:hint="cs"/>
          <w:rtl/>
          <w:lang w:bidi="ar-EG"/>
        </w:rPr>
        <w:t>ما </w:t>
      </w:r>
      <w:r w:rsidRPr="00CA303C">
        <w:rPr>
          <w:rFonts w:hint="cs"/>
          <w:rtl/>
          <w:lang w:bidi="ar-EG"/>
        </w:rPr>
        <w:t>هي السمات التقنية والتشغيلية وخصائص التكنولوجيات والأجهزة اللاسلكية اللازمة لدعم أنظمة إدارة شبكة الطاقة الكهربائية؟</w:t>
      </w:r>
    </w:p>
    <w:p w14:paraId="7FB0410B" w14:textId="77777777" w:rsidR="00332A43" w:rsidRPr="00CA303C" w:rsidRDefault="00332A43" w:rsidP="00332A43">
      <w:pPr>
        <w:rPr>
          <w:rtl/>
          <w:lang w:bidi="ar-EG"/>
        </w:rPr>
      </w:pPr>
      <w:r w:rsidRPr="00CA303C">
        <w:rPr>
          <w:b/>
          <w:bCs/>
          <w:lang w:bidi="ar-EG"/>
        </w:rPr>
        <w:t>2</w:t>
      </w:r>
      <w:r w:rsidRPr="00CA303C">
        <w:rPr>
          <w:rFonts w:hint="cs"/>
          <w:b/>
          <w:bCs/>
          <w:rtl/>
          <w:lang w:bidi="ar-EG"/>
        </w:rPr>
        <w:tab/>
      </w:r>
      <w:r>
        <w:rPr>
          <w:rFonts w:hint="cs"/>
          <w:rtl/>
          <w:lang w:bidi="ar-EG"/>
        </w:rPr>
        <w:t>ما </w:t>
      </w:r>
      <w:r w:rsidRPr="00CA303C">
        <w:rPr>
          <w:rFonts w:hint="cs"/>
          <w:rtl/>
          <w:lang w:bidi="ar-EG"/>
        </w:rPr>
        <w:t xml:space="preserve">هي </w:t>
      </w:r>
      <w:r w:rsidRPr="00CA303C">
        <w:rPr>
          <w:rFonts w:hint="cs"/>
          <w:rtl/>
        </w:rPr>
        <w:t xml:space="preserve">المتطلبات المتعلقة بمعدلات البيانات وعروض النطاق ونطاقات التردد والطيف اللازمة </w:t>
      </w:r>
      <w:r w:rsidRPr="00CA303C">
        <w:rPr>
          <w:rFonts w:hint="cs"/>
          <w:rtl/>
          <w:lang w:bidi="ar-EG"/>
        </w:rPr>
        <w:t>لدعم أنظمة إدارة شبكة الطاقة </w:t>
      </w:r>
      <w:r w:rsidRPr="00CA303C">
        <w:rPr>
          <w:rFonts w:hint="cs"/>
          <w:rtl/>
        </w:rPr>
        <w:t>الكهربائية</w:t>
      </w:r>
      <w:r w:rsidRPr="00CA303C">
        <w:rPr>
          <w:rFonts w:hint="cs"/>
          <w:rtl/>
          <w:lang w:bidi="ar-EG"/>
        </w:rPr>
        <w:t>؟</w:t>
      </w:r>
    </w:p>
    <w:p w14:paraId="27BC45BF" w14:textId="77777777" w:rsidR="00332A43" w:rsidRPr="00CA303C" w:rsidRDefault="00332A43" w:rsidP="00332A43">
      <w:pPr>
        <w:rPr>
          <w:rtl/>
          <w:lang w:bidi="ar-EG"/>
        </w:rPr>
      </w:pPr>
      <w:r w:rsidRPr="00CA303C">
        <w:rPr>
          <w:b/>
          <w:bCs/>
          <w:lang w:bidi="ar-EG"/>
        </w:rPr>
        <w:t>3</w:t>
      </w:r>
      <w:r w:rsidRPr="00CA303C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ما </w:t>
      </w:r>
      <w:r w:rsidRPr="00CA303C">
        <w:rPr>
          <w:rFonts w:hint="cs"/>
          <w:rtl/>
          <w:lang w:bidi="ar-EG"/>
        </w:rPr>
        <w:t>هي اعتبارات التداخل بالنسبة للاتصالات الراديوية المرتبطة بتنفيذ التكنولوجيات والأجهزة السلكية واللاسلكية المستعملة لدعم أنظمة إدارة شبكة الطاقة</w:t>
      </w:r>
      <w:r>
        <w:rPr>
          <w:rFonts w:hint="eastAsia"/>
          <w:rtl/>
          <w:lang w:bidi="ar-EG"/>
        </w:rPr>
        <w:t> </w:t>
      </w:r>
      <w:r w:rsidRPr="00CA303C">
        <w:rPr>
          <w:rFonts w:hint="cs"/>
          <w:rtl/>
        </w:rPr>
        <w:t>الكهربائية</w:t>
      </w:r>
      <w:r w:rsidRPr="00CA303C">
        <w:rPr>
          <w:rFonts w:hint="cs"/>
          <w:rtl/>
          <w:lang w:bidi="ar-EG"/>
        </w:rPr>
        <w:t>؟</w:t>
      </w:r>
    </w:p>
    <w:p w14:paraId="7CCC88E0" w14:textId="77777777" w:rsidR="00332A43" w:rsidRPr="00CA303C" w:rsidRDefault="00332A43" w:rsidP="00332A43">
      <w:pPr>
        <w:rPr>
          <w:rtl/>
          <w:lang w:bidi="ar-EG"/>
        </w:rPr>
      </w:pPr>
      <w:r w:rsidRPr="00CA303C">
        <w:rPr>
          <w:b/>
          <w:bCs/>
          <w:lang w:bidi="ar-EG"/>
        </w:rPr>
        <w:t>4</w:t>
      </w:r>
      <w:r w:rsidRPr="00CA303C">
        <w:rPr>
          <w:rFonts w:hint="cs"/>
          <w:b/>
          <w:bCs/>
          <w:rtl/>
          <w:lang w:bidi="ar-EG"/>
        </w:rPr>
        <w:tab/>
      </w:r>
      <w:r w:rsidRPr="00CA303C">
        <w:rPr>
          <w:rFonts w:hint="cs"/>
          <w:rtl/>
          <w:lang w:bidi="ar-EG"/>
        </w:rPr>
        <w:t>كيف يمكن أن يؤثر التداخل المرتبط بالانتشار الواسع لهذه التكنولوجيات والأجهزة على توفر</w:t>
      </w:r>
      <w:r>
        <w:rPr>
          <w:rFonts w:hint="eastAsia"/>
          <w:rtl/>
          <w:lang w:bidi="ar-EG"/>
        </w:rPr>
        <w:t> </w:t>
      </w:r>
      <w:r w:rsidRPr="00CA303C">
        <w:rPr>
          <w:rFonts w:hint="cs"/>
          <w:rtl/>
          <w:lang w:bidi="ar-EG"/>
        </w:rPr>
        <w:t>الطيف؟</w:t>
      </w:r>
    </w:p>
    <w:p w14:paraId="4DABE712" w14:textId="77777777" w:rsidR="00332A43" w:rsidRPr="00146625" w:rsidRDefault="00332A43" w:rsidP="00332A43">
      <w:pPr>
        <w:pStyle w:val="Call"/>
        <w:rPr>
          <w:rtl/>
        </w:rPr>
      </w:pPr>
      <w:r w:rsidRPr="00CA303C">
        <w:rPr>
          <w:rFonts w:hint="cs"/>
          <w:rtl/>
        </w:rPr>
        <w:t>تقرر كذلك</w:t>
      </w:r>
    </w:p>
    <w:p w14:paraId="56CC7461" w14:textId="77777777" w:rsidR="00332A43" w:rsidRPr="00CA303C" w:rsidRDefault="00332A43" w:rsidP="00A02E3B">
      <w:pPr>
        <w:rPr>
          <w:rtl/>
        </w:rPr>
      </w:pPr>
      <w:r w:rsidRPr="00CA303C">
        <w:rPr>
          <w:b/>
          <w:bCs/>
          <w:lang w:bidi="ar-EG"/>
        </w:rPr>
        <w:t>1</w:t>
      </w:r>
      <w:r w:rsidRPr="00CA303C">
        <w:rPr>
          <w:rFonts w:hint="cs"/>
          <w:b/>
          <w:bCs/>
          <w:rtl/>
          <w:lang w:bidi="ar-EG"/>
        </w:rPr>
        <w:tab/>
      </w:r>
      <w:r w:rsidRPr="00CA303C">
        <w:rPr>
          <w:rFonts w:hint="cs"/>
          <w:rtl/>
        </w:rPr>
        <w:t>إدراج نتائج الدراسات المذكورة أعلاه في توصية (</w:t>
      </w:r>
      <w:r>
        <w:rPr>
          <w:rFonts w:hint="cs"/>
          <w:rtl/>
        </w:rPr>
        <w:t>أو أكثر</w:t>
      </w:r>
      <w:r w:rsidRPr="00CA303C">
        <w:rPr>
          <w:rFonts w:hint="cs"/>
          <w:rtl/>
        </w:rPr>
        <w:t>) و/أو تقرير</w:t>
      </w:r>
      <w:r>
        <w:rPr>
          <w:rFonts w:hint="eastAsia"/>
          <w:rtl/>
          <w:lang w:bidi="ar-EG"/>
        </w:rPr>
        <w:t> </w:t>
      </w:r>
      <w:r w:rsidRPr="00CA303C">
        <w:rPr>
          <w:rFonts w:hint="cs"/>
          <w:rtl/>
        </w:rPr>
        <w:t>(</w:t>
      </w:r>
      <w:r>
        <w:rPr>
          <w:rFonts w:hint="cs"/>
          <w:rtl/>
        </w:rPr>
        <w:t xml:space="preserve">أو </w:t>
      </w:r>
      <w:proofErr w:type="gramStart"/>
      <w:r>
        <w:rPr>
          <w:rFonts w:hint="cs"/>
          <w:rtl/>
        </w:rPr>
        <w:t>أكثر</w:t>
      </w:r>
      <w:r w:rsidRPr="00CA303C">
        <w:rPr>
          <w:rFonts w:hint="cs"/>
          <w:rtl/>
        </w:rPr>
        <w:t>)؛</w:t>
      </w:r>
      <w:proofErr w:type="gramEnd"/>
    </w:p>
    <w:p w14:paraId="7C999B14" w14:textId="77777777" w:rsidR="00332A43" w:rsidRDefault="00332A43" w:rsidP="00A02E3B">
      <w:r w:rsidRPr="00CA303C">
        <w:rPr>
          <w:b/>
          <w:bCs/>
        </w:rPr>
        <w:t>2</w:t>
      </w:r>
      <w:r w:rsidRPr="00CA303C">
        <w:rPr>
          <w:rFonts w:hint="cs"/>
          <w:rtl/>
        </w:rPr>
        <w:tab/>
        <w:t>الانتهاء من الدراسات المذكورة أعلاه بحلول عام</w:t>
      </w:r>
      <w:r w:rsidRPr="00CA303C">
        <w:rPr>
          <w:rFonts w:hint="eastAsia"/>
          <w:rtl/>
        </w:rPr>
        <w:t> </w:t>
      </w:r>
      <w:r>
        <w:t>2027</w:t>
      </w:r>
      <w:r w:rsidRPr="00CA303C">
        <w:rPr>
          <w:rFonts w:hint="cs"/>
          <w:rtl/>
        </w:rPr>
        <w:t>.</w:t>
      </w:r>
    </w:p>
    <w:p w14:paraId="4E808A0F" w14:textId="301081C5" w:rsidR="00E61BE8" w:rsidRDefault="00332A43" w:rsidP="00A02E3B">
      <w:pPr>
        <w:spacing w:before="480"/>
        <w:rPr>
          <w:rtl/>
          <w:lang w:bidi="ar-EG"/>
        </w:rPr>
      </w:pPr>
      <w:r w:rsidRPr="00CA303C">
        <w:rPr>
          <w:rFonts w:hint="cs"/>
          <w:position w:val="2"/>
          <w:rtl/>
          <w:lang w:bidi="ar-EG"/>
        </w:rPr>
        <w:t>الفئة:</w:t>
      </w:r>
      <w:r>
        <w:rPr>
          <w:rFonts w:hint="cs"/>
          <w:position w:val="2"/>
          <w:rtl/>
          <w:lang w:bidi="ar-EG"/>
        </w:rPr>
        <w:t xml:space="preserve"> </w:t>
      </w:r>
      <w:r w:rsidRPr="00CA303C">
        <w:rPr>
          <w:position w:val="2"/>
          <w:lang w:bidi="ar-EG"/>
        </w:rPr>
        <w:t>S3</w:t>
      </w:r>
    </w:p>
    <w:p w14:paraId="343D481A" w14:textId="77777777" w:rsidR="00E61BE8" w:rsidRDefault="00E61BE8" w:rsidP="00EF4D24">
      <w:pPr>
        <w:spacing w:before="24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1BE8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D89D" w14:textId="77777777" w:rsidR="00332A43" w:rsidRDefault="00332A43" w:rsidP="006C3242">
      <w:pPr>
        <w:spacing w:before="0" w:line="240" w:lineRule="auto"/>
      </w:pPr>
      <w:r>
        <w:separator/>
      </w:r>
    </w:p>
  </w:endnote>
  <w:endnote w:type="continuationSeparator" w:id="0">
    <w:p w14:paraId="480586F6" w14:textId="77777777" w:rsidR="00332A43" w:rsidRDefault="00332A4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34B5" w14:textId="77777777" w:rsidR="003B1672" w:rsidRDefault="003B1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D24D" w14:textId="68346373" w:rsidR="006C3242" w:rsidRPr="009C012E" w:rsidRDefault="00DE49D7" w:rsidP="00DE49D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C012E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Pr="009C012E">
      <w:rPr>
        <w:noProof/>
        <w:sz w:val="16"/>
        <w:szCs w:val="16"/>
        <w:lang w:val="pt-PT"/>
      </w:rPr>
      <w:t>P:\ARA\ITU-R\DIVERS\525298A.docx</w:t>
    </w:r>
    <w:r w:rsidRPr="0026373E">
      <w:rPr>
        <w:sz w:val="16"/>
        <w:szCs w:val="16"/>
      </w:rPr>
      <w:fldChar w:fldCharType="end"/>
    </w:r>
    <w:r w:rsidRPr="009C012E">
      <w:rPr>
        <w:sz w:val="16"/>
        <w:szCs w:val="16"/>
        <w:lang w:val="pt-PT"/>
      </w:rPr>
      <w:t xml:space="preserve">   (</w:t>
    </w:r>
    <w:r w:rsidRPr="009C012E">
      <w:rPr>
        <w:noProof/>
        <w:sz w:val="16"/>
        <w:szCs w:val="16"/>
        <w:lang w:val="pt-PT"/>
      </w:rPr>
      <w:t>525298</w:t>
    </w:r>
    <w:r w:rsidRPr="009C012E">
      <w:rPr>
        <w:sz w:val="16"/>
        <w:szCs w:val="16"/>
        <w:lang w:val="pt-PT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95EC" w14:textId="2E0E0A8B" w:rsidR="0006468A" w:rsidRPr="003B1672" w:rsidRDefault="0006468A" w:rsidP="003B1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E41A" w14:textId="77777777" w:rsidR="00332A43" w:rsidRDefault="00332A43" w:rsidP="006C3242">
      <w:pPr>
        <w:spacing w:before="0" w:line="240" w:lineRule="auto"/>
      </w:pPr>
      <w:r>
        <w:separator/>
      </w:r>
    </w:p>
  </w:footnote>
  <w:footnote w:type="continuationSeparator" w:id="0">
    <w:p w14:paraId="3FEB50CF" w14:textId="77777777" w:rsidR="00332A43" w:rsidRDefault="00332A43" w:rsidP="006C3242">
      <w:pPr>
        <w:spacing w:before="0" w:line="240" w:lineRule="auto"/>
      </w:pPr>
      <w:r>
        <w:continuationSeparator/>
      </w:r>
    </w:p>
  </w:footnote>
  <w:footnote w:id="1">
    <w:p w14:paraId="3275D076" w14:textId="77777777" w:rsidR="00332A43" w:rsidRPr="00332A43" w:rsidRDefault="00332A43" w:rsidP="00332A43">
      <w:pPr>
        <w:pStyle w:val="FootnoteText"/>
        <w:ind w:left="284" w:hanging="284"/>
        <w:rPr>
          <w:sz w:val="18"/>
          <w:szCs w:val="18"/>
        </w:rPr>
      </w:pPr>
      <w:r w:rsidRPr="000904C5">
        <w:rPr>
          <w:rStyle w:val="FootnoteReference"/>
          <w:rtl/>
        </w:rPr>
        <w:t>1</w:t>
      </w:r>
      <w:r w:rsidRPr="000904C5">
        <w:rPr>
          <w:rStyle w:val="FootnoteReference"/>
        </w:rPr>
        <w:tab/>
      </w:r>
      <w:r w:rsidRPr="00B6613E">
        <w:rPr>
          <w:rFonts w:hint="cs"/>
          <w:sz w:val="18"/>
          <w:szCs w:val="18"/>
          <w:rtl/>
        </w:rPr>
        <w:t>ي</w:t>
      </w:r>
      <w:r w:rsidRPr="00332A43">
        <w:rPr>
          <w:rFonts w:hint="cs"/>
          <w:sz w:val="18"/>
          <w:szCs w:val="18"/>
          <w:rtl/>
        </w:rPr>
        <w:t>نبغي أن ترفع هذه المسألة إلى علم لجان الدراسات</w:t>
      </w:r>
      <w:r w:rsidRPr="00332A43">
        <w:rPr>
          <w:rFonts w:hint="eastAsia"/>
          <w:sz w:val="18"/>
          <w:szCs w:val="18"/>
          <w:rtl/>
        </w:rPr>
        <w:t> </w:t>
      </w:r>
      <w:r w:rsidRPr="00332A43">
        <w:rPr>
          <w:sz w:val="18"/>
          <w:szCs w:val="18"/>
        </w:rPr>
        <w:t>4</w:t>
      </w:r>
      <w:r w:rsidRPr="00332A43">
        <w:rPr>
          <w:rFonts w:hint="cs"/>
          <w:sz w:val="18"/>
          <w:szCs w:val="18"/>
          <w:rtl/>
        </w:rPr>
        <w:t xml:space="preserve"> و</w:t>
      </w:r>
      <w:r w:rsidRPr="00332A43">
        <w:rPr>
          <w:sz w:val="18"/>
          <w:szCs w:val="18"/>
        </w:rPr>
        <w:t>5</w:t>
      </w:r>
      <w:r w:rsidRPr="00332A43">
        <w:rPr>
          <w:rFonts w:hint="cs"/>
          <w:sz w:val="18"/>
          <w:szCs w:val="18"/>
          <w:rtl/>
        </w:rPr>
        <w:t xml:space="preserve"> و</w:t>
      </w:r>
      <w:r w:rsidRPr="00332A43">
        <w:rPr>
          <w:sz w:val="18"/>
          <w:szCs w:val="18"/>
        </w:rPr>
        <w:t>6</w:t>
      </w:r>
      <w:r w:rsidRPr="00332A43">
        <w:rPr>
          <w:rFonts w:hint="cs"/>
          <w:sz w:val="18"/>
          <w:szCs w:val="18"/>
          <w:rtl/>
        </w:rPr>
        <w:t xml:space="preserve"> و</w:t>
      </w:r>
      <w:r w:rsidRPr="00332A43">
        <w:rPr>
          <w:sz w:val="18"/>
          <w:szCs w:val="18"/>
        </w:rPr>
        <w:t>7</w:t>
      </w:r>
      <w:r w:rsidRPr="00332A43">
        <w:rPr>
          <w:rFonts w:hint="cs"/>
          <w:sz w:val="18"/>
          <w:szCs w:val="18"/>
          <w:rtl/>
        </w:rPr>
        <w:t xml:space="preserve"> لقطاع الاتصالات الراديوية ولجنة الدراسات</w:t>
      </w:r>
      <w:r w:rsidRPr="00332A43">
        <w:rPr>
          <w:rFonts w:hint="eastAsia"/>
          <w:sz w:val="18"/>
          <w:szCs w:val="18"/>
          <w:rtl/>
        </w:rPr>
        <w:t> </w:t>
      </w:r>
      <w:r w:rsidRPr="00332A43">
        <w:rPr>
          <w:sz w:val="18"/>
          <w:szCs w:val="18"/>
        </w:rPr>
        <w:t>15</w:t>
      </w:r>
      <w:r w:rsidRPr="00332A43">
        <w:rPr>
          <w:rFonts w:hint="cs"/>
          <w:sz w:val="18"/>
          <w:szCs w:val="18"/>
          <w:rtl/>
        </w:rPr>
        <w:t xml:space="preserve"> لقطاع تقييس</w:t>
      </w:r>
      <w:r w:rsidRPr="00332A43">
        <w:rPr>
          <w:rFonts w:hint="eastAsia"/>
          <w:sz w:val="18"/>
          <w:szCs w:val="18"/>
          <w:rtl/>
        </w:rPr>
        <w:t> </w:t>
      </w:r>
      <w:r w:rsidRPr="00332A43">
        <w:rPr>
          <w:rFonts w:hint="cs"/>
          <w:sz w:val="18"/>
          <w:szCs w:val="18"/>
          <w:rtl/>
        </w:rPr>
        <w:t>الاتصالات.</w:t>
      </w:r>
    </w:p>
  </w:footnote>
  <w:footnote w:id="2">
    <w:p w14:paraId="6CCB04FF" w14:textId="0CA4C7C2" w:rsidR="00332A43" w:rsidRPr="00332A43" w:rsidRDefault="00332A43" w:rsidP="00332A43">
      <w:pPr>
        <w:pStyle w:val="FootnoteText"/>
        <w:ind w:left="284" w:hanging="284"/>
        <w:rPr>
          <w:sz w:val="18"/>
          <w:szCs w:val="18"/>
        </w:rPr>
      </w:pPr>
      <w:r w:rsidRPr="00332A43">
        <w:rPr>
          <w:rStyle w:val="FootnoteReference"/>
          <w:rtl/>
        </w:rPr>
        <w:t>2</w:t>
      </w:r>
      <w:r w:rsidRPr="00332A43">
        <w:rPr>
          <w:sz w:val="18"/>
          <w:szCs w:val="18"/>
        </w:rPr>
        <w:tab/>
      </w:r>
      <w:r w:rsidRPr="00332A43">
        <w:rPr>
          <w:sz w:val="18"/>
          <w:szCs w:val="18"/>
          <w:rtl/>
        </w:rPr>
        <w:t xml:space="preserve">قامت لجنة الدراسات </w:t>
      </w:r>
      <w:r w:rsidRPr="00332A43">
        <w:rPr>
          <w:sz w:val="18"/>
          <w:szCs w:val="18"/>
        </w:rPr>
        <w:t>1</w:t>
      </w:r>
      <w:r w:rsidRPr="00332A43">
        <w:rPr>
          <w:sz w:val="18"/>
          <w:szCs w:val="18"/>
          <w:rtl/>
        </w:rPr>
        <w:t xml:space="preserve"> للاتصالات الراديوية في الأعوام </w:t>
      </w:r>
      <w:r w:rsidRPr="00332A43">
        <w:rPr>
          <w:sz w:val="18"/>
          <w:szCs w:val="18"/>
        </w:rPr>
        <w:t>2017</w:t>
      </w:r>
      <w:r w:rsidRPr="00332A43">
        <w:rPr>
          <w:sz w:val="18"/>
          <w:szCs w:val="18"/>
          <w:rtl/>
        </w:rPr>
        <w:t xml:space="preserve"> و</w:t>
      </w:r>
      <w:r w:rsidRPr="00332A43">
        <w:rPr>
          <w:sz w:val="18"/>
          <w:szCs w:val="18"/>
        </w:rPr>
        <w:t>2019</w:t>
      </w:r>
      <w:r w:rsidRPr="00332A43">
        <w:rPr>
          <w:sz w:val="18"/>
          <w:szCs w:val="18"/>
          <w:rtl/>
        </w:rPr>
        <w:t xml:space="preserve"> و2023 بتمديد تاريخ إنجاز الدراسات المتعلقة بهذه </w:t>
      </w:r>
      <w:r w:rsidRPr="00332A43">
        <w:rPr>
          <w:sz w:val="18"/>
          <w:szCs w:val="18"/>
          <w:rtl/>
          <w:lang w:val="en-GB"/>
        </w:rPr>
        <w:t>المسألة.</w:t>
      </w:r>
    </w:p>
  </w:footnote>
  <w:footnote w:id="3">
    <w:p w14:paraId="438BAB70" w14:textId="11118DBD" w:rsidR="00332A43" w:rsidRPr="00332A43" w:rsidRDefault="00332A43" w:rsidP="00332A43">
      <w:pPr>
        <w:pStyle w:val="FootnoteText"/>
        <w:ind w:left="284" w:hanging="284"/>
        <w:rPr>
          <w:sz w:val="18"/>
          <w:szCs w:val="18"/>
          <w:rtl/>
        </w:rPr>
      </w:pPr>
      <w:r w:rsidRPr="00332A43">
        <w:rPr>
          <w:rStyle w:val="FootnoteReference"/>
          <w:rtl/>
        </w:rPr>
        <w:t>3</w:t>
      </w:r>
      <w:r w:rsidRPr="00332A43">
        <w:rPr>
          <w:rFonts w:hint="cs"/>
          <w:sz w:val="18"/>
          <w:szCs w:val="18"/>
          <w:rtl/>
        </w:rPr>
        <w:tab/>
        <w:t xml:space="preserve">تشير "شبكة الطاقة الكهربائية" في هذه الحالة إلى شبكة توزيع الطاقة الكهربائية التي توفر الكهرباء </w:t>
      </w:r>
      <w:r w:rsidR="009C012E">
        <w:rPr>
          <w:rFonts w:hint="cs"/>
          <w:sz w:val="18"/>
          <w:szCs w:val="18"/>
          <w:rtl/>
        </w:rPr>
        <w:t>لفرادى المستهلكين</w:t>
      </w:r>
      <w:r w:rsidRPr="00332A43">
        <w:rPr>
          <w:rFonts w:hint="cs"/>
          <w:sz w:val="18"/>
          <w:szCs w:val="18"/>
          <w:rtl/>
        </w:rPr>
        <w:t xml:space="preserve"> في المناطق المحلية. وتتمتع </w:t>
      </w:r>
      <w:r w:rsidR="00CD6529">
        <w:rPr>
          <w:rFonts w:hint="cs"/>
          <w:sz w:val="18"/>
          <w:szCs w:val="18"/>
          <w:rtl/>
        </w:rPr>
        <w:t>أنظمة</w:t>
      </w:r>
      <w:r w:rsidRPr="00332A43">
        <w:rPr>
          <w:rFonts w:hint="cs"/>
          <w:sz w:val="18"/>
          <w:szCs w:val="18"/>
          <w:rtl/>
        </w:rPr>
        <w:t xml:space="preserve"> إدارة شبكة الطاقة الكهربائية بقدرة عالية وشبكات اتصالات ثنائية الاتجاه ذات استشعار مدمج وتكون مركبة على شبكات توزيع الطاقة الكهربائية القائمة لتحويلها إلى شبكات ذكية </w:t>
      </w:r>
      <w:r w:rsidR="00F45C61">
        <w:rPr>
          <w:rFonts w:hint="cs"/>
          <w:sz w:val="18"/>
          <w:szCs w:val="18"/>
          <w:rtl/>
        </w:rPr>
        <w:t>أوتوماتية</w:t>
      </w:r>
      <w:r w:rsidRPr="00332A43">
        <w:rPr>
          <w:rFonts w:hint="cs"/>
          <w:sz w:val="18"/>
          <w:szCs w:val="18"/>
          <w:rtl/>
        </w:rPr>
        <w:t xml:space="preserve"> تفاعلية وذاتية الإصلاح. وتتم إدارة هذه الشبكات برصد عناصر الشبكة والتحكم</w:t>
      </w:r>
      <w:r w:rsidRPr="00332A43">
        <w:rPr>
          <w:rFonts w:hint="eastAsia"/>
          <w:sz w:val="18"/>
          <w:szCs w:val="18"/>
          <w:rtl/>
        </w:rPr>
        <w:t> </w:t>
      </w:r>
      <w:r w:rsidRPr="00332A43">
        <w:rPr>
          <w:rFonts w:hint="cs"/>
          <w:sz w:val="18"/>
          <w:szCs w:val="18"/>
          <w:rtl/>
        </w:rPr>
        <w:t>فيها.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F0F6" w14:textId="77777777" w:rsidR="003B1672" w:rsidRDefault="003B1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90F3" w14:textId="506CF934" w:rsidR="00447F32" w:rsidRPr="00447F32" w:rsidRDefault="00DE49D7" w:rsidP="00DE49D7">
    <w:pPr>
      <w:pStyle w:val="Header"/>
      <w:spacing w:before="120" w:after="240" w:line="192" w:lineRule="auto"/>
      <w:jc w:val="center"/>
      <w:rPr>
        <w:rFonts w:cs="Calibri"/>
        <w:sz w:val="20"/>
        <w:szCs w:val="20"/>
      </w:rPr>
    </w:pPr>
    <w:r>
      <w:rPr>
        <w:rFonts w:hint="cs"/>
        <w:rtl/>
        <w:lang w:bidi="ar-EG"/>
      </w:rPr>
      <w:t xml:space="preserve">- </w:t>
    </w:r>
    <w:sdt>
      <w:sdtPr>
        <w:rPr>
          <w:rtl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 w:hint="cs"/>
            <w:noProof/>
            <w:sz w:val="20"/>
            <w:szCs w:val="20"/>
            <w:rtl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3F2D" w14:textId="77777777" w:rsidR="003B1672" w:rsidRDefault="003B1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43"/>
    <w:rsid w:val="0006468A"/>
    <w:rsid w:val="000904C5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2A43"/>
    <w:rsid w:val="00334924"/>
    <w:rsid w:val="003409BC"/>
    <w:rsid w:val="00357185"/>
    <w:rsid w:val="00383829"/>
    <w:rsid w:val="003B1672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2253"/>
    <w:rsid w:val="00783E26"/>
    <w:rsid w:val="007C3BC7"/>
    <w:rsid w:val="007C3BCD"/>
    <w:rsid w:val="007D4ACF"/>
    <w:rsid w:val="007E2EFB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C012E"/>
    <w:rsid w:val="009D313F"/>
    <w:rsid w:val="00A02E3B"/>
    <w:rsid w:val="00A47A5A"/>
    <w:rsid w:val="00A6683B"/>
    <w:rsid w:val="00A97F94"/>
    <w:rsid w:val="00AA7EA2"/>
    <w:rsid w:val="00AF0607"/>
    <w:rsid w:val="00B03099"/>
    <w:rsid w:val="00B05BC8"/>
    <w:rsid w:val="00B64B47"/>
    <w:rsid w:val="00B6613E"/>
    <w:rsid w:val="00C002DE"/>
    <w:rsid w:val="00C53BF8"/>
    <w:rsid w:val="00C66157"/>
    <w:rsid w:val="00C674FE"/>
    <w:rsid w:val="00C67501"/>
    <w:rsid w:val="00C75633"/>
    <w:rsid w:val="00CD6529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E49D7"/>
    <w:rsid w:val="00DF16DC"/>
    <w:rsid w:val="00E45211"/>
    <w:rsid w:val="00E473C5"/>
    <w:rsid w:val="00E61BE8"/>
    <w:rsid w:val="00E92863"/>
    <w:rsid w:val="00EB796D"/>
    <w:rsid w:val="00EE3A2F"/>
    <w:rsid w:val="00EF4D24"/>
    <w:rsid w:val="00F058DC"/>
    <w:rsid w:val="00F24FC4"/>
    <w:rsid w:val="00F2676C"/>
    <w:rsid w:val="00F45C61"/>
    <w:rsid w:val="00F84366"/>
    <w:rsid w:val="00F85089"/>
    <w:rsid w:val="00F866D6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8967E"/>
  <w15:chartTrackingRefBased/>
  <w15:docId w15:val="{D61DC391-575B-4989-B613-E99FBEFC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596822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qFormat/>
    <w:rsid w:val="00AF0607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character" w:customStyle="1" w:styleId="CallChar">
    <w:name w:val="Call Char"/>
    <w:basedOn w:val="DefaultParagraphFont"/>
    <w:link w:val="Call"/>
    <w:locked/>
    <w:rsid w:val="00332A43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332A43"/>
    <w:rPr>
      <w:rFonts w:ascii="Dubai" w:hAnsi="Dubai" w:cs="Dubai"/>
      <w:lang w:bidi="ar-SY"/>
    </w:rPr>
  </w:style>
  <w:style w:type="paragraph" w:customStyle="1" w:styleId="QuestionNoBR">
    <w:name w:val="Question_No_BR"/>
    <w:basedOn w:val="Normal"/>
    <w:next w:val="Normal"/>
    <w:rsid w:val="00332A43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Times New Roman" w:hAnsi="Times New Roman" w:cs="Traditional Arabic"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Limousin, Catherine</cp:lastModifiedBy>
  <cp:revision>3</cp:revision>
  <dcterms:created xsi:type="dcterms:W3CDTF">2023-06-29T06:13:00Z</dcterms:created>
  <dcterms:modified xsi:type="dcterms:W3CDTF">2023-06-29T06:16:00Z</dcterms:modified>
</cp:coreProperties>
</file>