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751BE" w14:textId="77777777" w:rsidR="00105DC9" w:rsidRPr="00BD68CE" w:rsidRDefault="00105DC9" w:rsidP="0073772F">
      <w:pPr>
        <w:pStyle w:val="QuestionNo"/>
        <w:rPr>
          <w:bCs/>
          <w:rtl/>
        </w:rPr>
      </w:pPr>
      <w:r w:rsidRPr="00234573">
        <w:rPr>
          <w:sz w:val="34"/>
          <w:szCs w:val="36"/>
          <w:rtl/>
        </w:rPr>
        <w:t xml:space="preserve">المسألة </w:t>
      </w:r>
      <w:r w:rsidRPr="00234573">
        <w:t>ITU-R 232/1</w:t>
      </w:r>
      <w:r w:rsidRPr="0073772F">
        <w:rPr>
          <w:rStyle w:val="FootnoteReference"/>
          <w:rtl/>
        </w:rPr>
        <w:footnoteReference w:customMarkFollows="1" w:id="1"/>
        <w:t>*</w:t>
      </w:r>
      <w:r w:rsidR="0073772F" w:rsidRPr="00F11843">
        <w:rPr>
          <w:rStyle w:val="FootnoteReference"/>
          <w:rFonts w:ascii="Traditional Arabic" w:hAnsi="Traditional Arabic" w:cs="Traditional Arabic" w:hint="cs"/>
          <w:sz w:val="24"/>
          <w:szCs w:val="24"/>
          <w:rtl/>
        </w:rPr>
        <w:t xml:space="preserve">، </w:t>
      </w:r>
      <w:r w:rsidRPr="0073772F">
        <w:rPr>
          <w:rStyle w:val="FootnoteReference"/>
          <w:rtl/>
        </w:rPr>
        <w:footnoteReference w:customMarkFollows="1" w:id="2"/>
        <w:t>**</w:t>
      </w:r>
    </w:p>
    <w:p w14:paraId="02A7D991" w14:textId="77777777" w:rsidR="00105DC9" w:rsidRPr="00234573" w:rsidRDefault="00105DC9" w:rsidP="0073772F">
      <w:pPr>
        <w:pStyle w:val="Questiontitle"/>
      </w:pPr>
      <w:r w:rsidRPr="00234573">
        <w:rPr>
          <w:rtl/>
        </w:rPr>
        <w:t>الطرائق والتقنيات المستخدمة في المراقبة الراديوية الفضائية</w:t>
      </w:r>
    </w:p>
    <w:p w14:paraId="7C5246BF" w14:textId="77777777" w:rsidR="00105DC9" w:rsidRPr="00A3194B" w:rsidRDefault="0073772F" w:rsidP="0073772F">
      <w:pPr>
        <w:pStyle w:val="Questiondate"/>
        <w:rPr>
          <w:lang w:bidi="ar-EG"/>
        </w:rPr>
      </w:pPr>
      <w:r>
        <w:rPr>
          <w:rFonts w:hint="eastAsia"/>
          <w:rtl/>
          <w:lang w:bidi="ar-EG"/>
        </w:rPr>
        <w:t> </w:t>
      </w:r>
      <w:r w:rsidR="00105DC9">
        <w:rPr>
          <w:lang w:bidi="ar-EG"/>
        </w:rPr>
        <w:t>(2006)</w:t>
      </w:r>
    </w:p>
    <w:p w14:paraId="7B70FAA2" w14:textId="77777777" w:rsidR="00105DC9" w:rsidRDefault="00105DC9" w:rsidP="0073772F">
      <w:pPr>
        <w:pStyle w:val="Normalaftertitle"/>
        <w:rPr>
          <w:rtl/>
          <w:lang w:bidi="ar-EG"/>
        </w:rPr>
      </w:pPr>
      <w:r>
        <w:rPr>
          <w:rtl/>
          <w:lang w:bidi="ar-EG"/>
        </w:rPr>
        <w:t xml:space="preserve">إن جمعية الاتصالات الراديوية </w:t>
      </w:r>
      <w:r>
        <w:rPr>
          <w:rtl/>
          <w:lang w:val="fr-CH" w:bidi="ar-EG"/>
        </w:rPr>
        <w:t>في الاتحاد الدولي للاتصالات</w:t>
      </w:r>
      <w:r>
        <w:rPr>
          <w:rtl/>
          <w:lang w:bidi="ar-EG"/>
        </w:rPr>
        <w:t>،</w:t>
      </w:r>
    </w:p>
    <w:p w14:paraId="384C0353" w14:textId="77777777" w:rsidR="00105DC9" w:rsidRDefault="00105DC9" w:rsidP="00105DC9">
      <w:pPr>
        <w:pStyle w:val="Call"/>
        <w:spacing w:before="120"/>
        <w:rPr>
          <w:rFonts w:hint="eastAsia"/>
          <w:rtl/>
          <w:lang w:bidi="ar-EG"/>
        </w:rPr>
      </w:pPr>
      <w:r>
        <w:rPr>
          <w:rtl/>
          <w:lang w:bidi="ar-EG"/>
        </w:rPr>
        <w:t>إذ تضع في اعتبارها</w:t>
      </w:r>
    </w:p>
    <w:p w14:paraId="57286556" w14:textId="77777777" w:rsidR="00105DC9" w:rsidRDefault="00105DC9" w:rsidP="00105DC9">
      <w:pPr>
        <w:rPr>
          <w:rtl/>
          <w:lang w:bidi="ar-EG"/>
        </w:rPr>
      </w:pPr>
      <w:r w:rsidRPr="0073772F">
        <w:rPr>
          <w:i/>
          <w:iCs/>
          <w:rtl/>
          <w:lang w:bidi="ar-EG"/>
        </w:rPr>
        <w:t xml:space="preserve"> أ )</w:t>
      </w:r>
      <w:r>
        <w:rPr>
          <w:rtl/>
          <w:lang w:bidi="ar-EG"/>
        </w:rPr>
        <w:tab/>
        <w:t>أن الفتحات المدارية للسواتل المستقرة بالنسبة إلى الأرض هي مورد قيّم ونادر؛</w:t>
      </w:r>
    </w:p>
    <w:p w14:paraId="43C47A72" w14:textId="77777777" w:rsidR="00105DC9" w:rsidRDefault="00105DC9" w:rsidP="00105DC9">
      <w:pPr>
        <w:rPr>
          <w:rtl/>
          <w:lang w:bidi="ar-EG"/>
        </w:rPr>
      </w:pPr>
      <w:r w:rsidRPr="0073772F">
        <w:rPr>
          <w:i/>
          <w:iCs/>
          <w:rtl/>
          <w:lang w:bidi="ar-EG"/>
        </w:rPr>
        <w:t>ب)</w:t>
      </w:r>
      <w:r>
        <w:rPr>
          <w:rtl/>
          <w:lang w:bidi="ar-EG"/>
        </w:rPr>
        <w:tab/>
        <w:t>أن معرفة الوضع التشغيلي للسواتل المستقرة بالنسبة إلى الأرض والمسجلة في السجل الأساسي الدولي للترددات مفيدة بالنسبة إلى إدارة الطيف في البلدان المتقدمة والنامية على حد</w:t>
      </w:r>
      <w:r w:rsidR="00F11843">
        <w:rPr>
          <w:rFonts w:hint="cs"/>
          <w:rtl/>
          <w:lang w:bidi="ar-EG"/>
        </w:rPr>
        <w:t>ٍ</w:t>
      </w:r>
      <w:r>
        <w:rPr>
          <w:rtl/>
          <w:lang w:bidi="ar-EG"/>
        </w:rPr>
        <w:t xml:space="preserve"> سواء؛</w:t>
      </w:r>
    </w:p>
    <w:p w14:paraId="639A37F6" w14:textId="77777777" w:rsidR="00105DC9" w:rsidRPr="003F345D" w:rsidRDefault="00105DC9" w:rsidP="00105DC9">
      <w:pPr>
        <w:rPr>
          <w:rtl/>
          <w:lang w:bidi="ar-EG"/>
        </w:rPr>
      </w:pPr>
      <w:r w:rsidRPr="0073772F">
        <w:rPr>
          <w:i/>
          <w:iCs/>
          <w:rtl/>
          <w:lang w:bidi="ar-EG"/>
        </w:rPr>
        <w:t>ج)</w:t>
      </w:r>
      <w:r>
        <w:rPr>
          <w:rtl/>
          <w:lang w:bidi="ar-EG"/>
        </w:rPr>
        <w:tab/>
        <w:t xml:space="preserve">أن التوصية </w:t>
      </w:r>
      <w:r>
        <w:rPr>
          <w:lang w:bidi="ar-EG"/>
        </w:rPr>
        <w:t>ITU-R SM.1050</w:t>
      </w:r>
      <w:r>
        <w:rPr>
          <w:rtl/>
          <w:lang w:bidi="ar-EG"/>
        </w:rPr>
        <w:t xml:space="preserve"> تعرّف المهام المناطة بخدمة المراقبة؛</w:t>
      </w:r>
    </w:p>
    <w:p w14:paraId="2E61BC53" w14:textId="77777777" w:rsidR="00105DC9" w:rsidRDefault="00105DC9" w:rsidP="00105DC9">
      <w:pPr>
        <w:rPr>
          <w:rtl/>
          <w:lang w:bidi="ar-EG"/>
        </w:rPr>
      </w:pPr>
      <w:r w:rsidRPr="0073772F">
        <w:rPr>
          <w:i/>
          <w:iCs/>
          <w:rtl/>
          <w:lang w:bidi="ar-EG"/>
        </w:rPr>
        <w:t>د )</w:t>
      </w:r>
      <w:r>
        <w:rPr>
          <w:rtl/>
          <w:lang w:bidi="ar-EG"/>
        </w:rPr>
        <w:tab/>
        <w:t>أن من الضروري تعيين موقع التداخل الضار من المحطات الفضائية وإليها والعمل على إزالته؛</w:t>
      </w:r>
    </w:p>
    <w:p w14:paraId="76827B77" w14:textId="77777777" w:rsidR="00105DC9" w:rsidRDefault="00105DC9" w:rsidP="00105DC9">
      <w:pPr>
        <w:rPr>
          <w:rtl/>
          <w:lang w:bidi="ar-EG"/>
        </w:rPr>
      </w:pPr>
      <w:r w:rsidRPr="0073772F">
        <w:rPr>
          <w:i/>
          <w:iCs/>
          <w:rtl/>
          <w:lang w:bidi="ar-EG"/>
        </w:rPr>
        <w:t>ﻫ )</w:t>
      </w:r>
      <w:r>
        <w:rPr>
          <w:rtl/>
          <w:lang w:bidi="ar-EG"/>
        </w:rPr>
        <w:tab/>
        <w:t>أن هنالك عدداً من محطات المراقبة الأرضية القائمة في مختلف أنحاء العالم وهي قادرة على جمع البيانات المتصلة بالإرسالات المنطلقة من المحطات الفضائية وأن ثمة ضرورة للتعاون بين هذه المحطات؛</w:t>
      </w:r>
    </w:p>
    <w:p w14:paraId="06C770BB" w14:textId="77777777" w:rsidR="00105DC9" w:rsidRDefault="00105DC9" w:rsidP="0073772F">
      <w:pPr>
        <w:rPr>
          <w:rtl/>
          <w:lang w:bidi="ar-EG"/>
        </w:rPr>
      </w:pPr>
      <w:r w:rsidRPr="0073772F">
        <w:rPr>
          <w:i/>
          <w:iCs/>
          <w:rtl/>
          <w:lang w:bidi="ar-EG"/>
        </w:rPr>
        <w:t xml:space="preserve">و </w:t>
      </w:r>
      <w:r w:rsidR="0073772F">
        <w:rPr>
          <w:rFonts w:hint="cs"/>
          <w:i/>
          <w:iCs/>
          <w:rtl/>
          <w:lang w:bidi="ar-EG"/>
        </w:rPr>
        <w:t>)</w:t>
      </w:r>
      <w:r>
        <w:rPr>
          <w:lang w:bidi="ar-EG"/>
        </w:rPr>
        <w:tab/>
      </w:r>
      <w:r>
        <w:rPr>
          <w:rtl/>
          <w:lang w:bidi="ar-EG"/>
        </w:rPr>
        <w:t>أن توصيات قطاع الاتصالات الراديوية قد وُضعت اعتماداً على البيانات المبلغ عنها وعلى نسق المراقبة الموحد لتبادل المعلومات ولكنها تفتقر إلى وصف طرائق وتقنيات القياس المستخدمة في مراقبة الإرسالات المنطلقة من المحطات الفضائية؛</w:t>
      </w:r>
    </w:p>
    <w:p w14:paraId="2C3C6A03" w14:textId="77777777" w:rsidR="00105DC9" w:rsidRPr="003F345D" w:rsidRDefault="00105DC9" w:rsidP="00105DC9">
      <w:pPr>
        <w:rPr>
          <w:lang w:bidi="ar-EG"/>
        </w:rPr>
      </w:pPr>
      <w:r w:rsidRPr="0073772F">
        <w:rPr>
          <w:i/>
          <w:iCs/>
          <w:rtl/>
          <w:lang w:bidi="ar-EG"/>
        </w:rPr>
        <w:t>ز )</w:t>
      </w:r>
      <w:r>
        <w:rPr>
          <w:rtl/>
          <w:lang w:bidi="ar-EG"/>
        </w:rPr>
        <w:tab/>
        <w:t>أن مراقبة الإرسالات من محطات الأرض ومن محطات الفضاء مختلفة من حيث التقنيات والطرائق،</w:t>
      </w:r>
    </w:p>
    <w:p w14:paraId="24BBB1C9" w14:textId="77777777" w:rsidR="00105DC9" w:rsidRDefault="00105DC9" w:rsidP="0073772F">
      <w:pPr>
        <w:pStyle w:val="Call"/>
        <w:rPr>
          <w:rFonts w:hint="eastAsia"/>
          <w:rtl/>
          <w:lang w:bidi="ar-EG"/>
        </w:rPr>
      </w:pPr>
      <w:r w:rsidRPr="00AC1761">
        <w:rPr>
          <w:rtl/>
          <w:lang w:bidi="ar-EG"/>
        </w:rPr>
        <w:t>تقرر</w:t>
      </w:r>
      <w:r>
        <w:rPr>
          <w:rtl/>
          <w:lang w:bidi="ar-EG"/>
        </w:rPr>
        <w:t xml:space="preserve"> </w:t>
      </w:r>
      <w:r w:rsidRPr="00AC1761">
        <w:rPr>
          <w:rtl/>
          <w:lang w:bidi="ar-EG"/>
        </w:rPr>
        <w:t>أن</w:t>
      </w:r>
      <w:r>
        <w:rPr>
          <w:rFonts w:hint="cs"/>
          <w:rtl/>
          <w:lang w:bidi="ar-EG"/>
        </w:rPr>
        <w:t xml:space="preserve"> تخضع</w:t>
      </w:r>
      <w:r w:rsidRPr="00AC1761">
        <w:rPr>
          <w:rtl/>
          <w:lang w:bidi="ar-EG"/>
        </w:rPr>
        <w:t xml:space="preserve"> المسألة التالية </w:t>
      </w:r>
      <w:r>
        <w:rPr>
          <w:rFonts w:hint="cs"/>
          <w:rtl/>
          <w:lang w:bidi="ar-EG"/>
        </w:rPr>
        <w:t>للدراسة</w:t>
      </w:r>
    </w:p>
    <w:p w14:paraId="4FA02471" w14:textId="77777777" w:rsidR="00105DC9" w:rsidRDefault="00105DC9" w:rsidP="00105DC9">
      <w:pPr>
        <w:rPr>
          <w:rtl/>
          <w:lang w:bidi="ar-EG"/>
        </w:rPr>
      </w:pPr>
      <w:r w:rsidRPr="00B07BA3">
        <w:rPr>
          <w:b/>
          <w:bCs/>
          <w:lang w:bidi="ar-EG"/>
        </w:rPr>
        <w:t>1</w:t>
      </w:r>
      <w:r>
        <w:rPr>
          <w:rtl/>
          <w:lang w:bidi="ar-EG"/>
        </w:rPr>
        <w:tab/>
        <w:t>ما الطرائق والتقنيات والإجراءات ومعدات القياس الملائمة من أجل قياس الإرسال من كل من المحطات الفضائية المستقرة بالنسبة إلى الأرض وغير المستقرة بالنسبة إلى الأرض على السواء؟</w:t>
      </w:r>
    </w:p>
    <w:p w14:paraId="4DA2D446" w14:textId="77777777" w:rsidR="00105DC9" w:rsidRDefault="00105DC9" w:rsidP="00105DC9">
      <w:pPr>
        <w:rPr>
          <w:rtl/>
          <w:lang w:bidi="ar-EG"/>
        </w:rPr>
      </w:pPr>
      <w:r w:rsidRPr="003F345D">
        <w:rPr>
          <w:b/>
          <w:bCs/>
          <w:lang w:bidi="ar-EG"/>
        </w:rPr>
        <w:t>2</w:t>
      </w:r>
      <w:r w:rsidRPr="003F345D">
        <w:rPr>
          <w:b/>
          <w:bCs/>
          <w:rtl/>
          <w:lang w:bidi="ar-EG"/>
        </w:rPr>
        <w:tab/>
      </w:r>
      <w:r>
        <w:rPr>
          <w:rtl/>
          <w:lang w:bidi="ar-EG"/>
        </w:rPr>
        <w:t>ما الطرائق والتقنيات والإجراءات ومعدات القياس الملائمة من أجل قياس الإرسال من المحطات الأرضية إلى كل من المحطات الفضائية المستقرة بالنسبة إلى الأرض وغير المستقرة بالنسبة إلى الأرض على السواء؟</w:t>
      </w:r>
    </w:p>
    <w:p w14:paraId="7AB6575F" w14:textId="77777777" w:rsidR="00105DC9" w:rsidRPr="00882D8D" w:rsidRDefault="00105DC9" w:rsidP="00105DC9">
      <w:pPr>
        <w:pStyle w:val="Call"/>
        <w:rPr>
          <w:rFonts w:hint="eastAsia"/>
          <w:rtl/>
          <w:lang w:bidi="ar-EG"/>
        </w:rPr>
      </w:pPr>
      <w:r w:rsidRPr="00882D8D">
        <w:rPr>
          <w:rtl/>
          <w:lang w:bidi="ar-EG"/>
        </w:rPr>
        <w:t>وتقرر كذلك</w:t>
      </w:r>
    </w:p>
    <w:p w14:paraId="4042BE77" w14:textId="77777777" w:rsidR="00105DC9" w:rsidRDefault="00105DC9" w:rsidP="0073772F">
      <w:pPr>
        <w:rPr>
          <w:rtl/>
          <w:lang w:bidi="ar-EG"/>
        </w:rPr>
      </w:pPr>
      <w:r w:rsidRPr="001B3C48">
        <w:rPr>
          <w:b/>
          <w:bCs/>
          <w:lang w:bidi="ar-EG"/>
        </w:rPr>
        <w:t>1</w:t>
      </w:r>
      <w:r w:rsidRPr="001B3C48">
        <w:rPr>
          <w:rtl/>
          <w:lang w:bidi="ar-EG"/>
        </w:rPr>
        <w:tab/>
        <w:t>أنه ينبغي إدراج نتائج الدراسات المذكورة أعلاه في توصية (</w:t>
      </w:r>
      <w:r w:rsidR="0073772F">
        <w:rPr>
          <w:rFonts w:hint="cs"/>
          <w:rtl/>
          <w:lang w:bidi="ar-EG"/>
        </w:rPr>
        <w:t>توصيات</w:t>
      </w:r>
      <w:r w:rsidR="0073772F">
        <w:rPr>
          <w:rtl/>
          <w:lang w:bidi="ar-EG"/>
        </w:rPr>
        <w:t>) و/أو في تقرير؛</w:t>
      </w:r>
    </w:p>
    <w:p w14:paraId="5B91A4E2" w14:textId="643DA579" w:rsidR="00105DC9" w:rsidRDefault="00105DC9" w:rsidP="00105DC9">
      <w:pPr>
        <w:rPr>
          <w:rtl/>
          <w:lang w:bidi="ar-EG"/>
        </w:rPr>
      </w:pPr>
      <w:r w:rsidRPr="00234573">
        <w:rPr>
          <w:b/>
          <w:bCs/>
          <w:lang w:bidi="ar-EG"/>
        </w:rPr>
        <w:t>2</w:t>
      </w:r>
      <w:r w:rsidRPr="00234573">
        <w:rPr>
          <w:rtl/>
          <w:lang w:bidi="ar-EG"/>
        </w:rPr>
        <w:tab/>
        <w:t xml:space="preserve">أنه ينبغي </w:t>
      </w:r>
      <w:r>
        <w:rPr>
          <w:rtl/>
          <w:lang w:bidi="ar-EG"/>
        </w:rPr>
        <w:t>إتمام الدراسات المذكورة أعلاه بحلول عام</w:t>
      </w:r>
      <w:r>
        <w:rPr>
          <w:rFonts w:hint="cs"/>
          <w:rtl/>
          <w:lang w:bidi="ar-EG"/>
        </w:rPr>
        <w:t xml:space="preserve"> </w:t>
      </w:r>
      <w:r>
        <w:rPr>
          <w:lang w:bidi="ar-EG"/>
        </w:rPr>
        <w:t>202</w:t>
      </w:r>
      <w:r w:rsidR="00CF6AEB">
        <w:rPr>
          <w:lang w:bidi="ar-EG"/>
        </w:rPr>
        <w:t>7</w:t>
      </w:r>
      <w:r w:rsidRPr="00234573">
        <w:rPr>
          <w:rtl/>
          <w:lang w:bidi="ar-EG"/>
        </w:rPr>
        <w:t>.</w:t>
      </w:r>
    </w:p>
    <w:p w14:paraId="7D6F6124" w14:textId="77777777" w:rsidR="00105DC9" w:rsidRDefault="00105DC9" w:rsidP="0073772F">
      <w:pPr>
        <w:spacing w:before="960"/>
        <w:rPr>
          <w:lang w:bidi="ar-EG"/>
        </w:rPr>
      </w:pPr>
      <w:r>
        <w:rPr>
          <w:rtl/>
          <w:lang w:bidi="ar-EG"/>
        </w:rPr>
        <w:t xml:space="preserve">الفئة: </w:t>
      </w:r>
      <w:r>
        <w:rPr>
          <w:lang w:bidi="ar-EG"/>
        </w:rPr>
        <w:t>S2</w:t>
      </w:r>
    </w:p>
    <w:sectPr w:rsidR="00105DC9" w:rsidSect="008B5B5D">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B85DC" w14:textId="77777777" w:rsidR="004574AB" w:rsidRDefault="004574AB" w:rsidP="00E07379">
      <w:pPr>
        <w:spacing w:before="0" w:line="240" w:lineRule="auto"/>
      </w:pPr>
      <w:r>
        <w:separator/>
      </w:r>
    </w:p>
  </w:endnote>
  <w:endnote w:type="continuationSeparator" w:id="0">
    <w:p w14:paraId="38ACA7EE" w14:textId="77777777" w:rsidR="004574AB" w:rsidRDefault="004574AB"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auto"/>
    <w:pitch w:val="variable"/>
    <w:sig w:usb0="00000003" w:usb1="00000000" w:usb2="00000000" w:usb3="00000000" w:csb0="00000001" w:csb1="00000000"/>
  </w:font>
  <w:font w:name="Times New Roman italic">
    <w:panose1 w:val="0202050305040509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C7C69" w14:textId="77777777" w:rsidR="004A54DF" w:rsidRDefault="004A54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29AF5" w14:textId="77777777" w:rsidR="002D4DD1" w:rsidRPr="002D4DD1" w:rsidRDefault="002D4DD1" w:rsidP="00FD1C51">
    <w:pPr>
      <w:tabs>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387"/>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FD1C51">
      <w:rPr>
        <w:rFonts w:cs="Times New Roman"/>
        <w:noProof/>
        <w:sz w:val="16"/>
        <w:szCs w:val="16"/>
      </w:rPr>
      <w:t>P:\ARA\ITU-R\Divers\456841A.docx</w:t>
    </w:r>
    <w:r w:rsidRPr="002D4DD1">
      <w:rPr>
        <w:rFonts w:cs="Times New Roman"/>
        <w:noProof/>
        <w:sz w:val="16"/>
        <w:szCs w:val="16"/>
      </w:rPr>
      <w:fldChar w:fldCharType="end"/>
    </w:r>
    <w:r w:rsidRPr="002D4DD1">
      <w:rPr>
        <w:rFonts w:cs="Times New Roman"/>
        <w:sz w:val="16"/>
        <w:szCs w:val="16"/>
      </w:rPr>
      <w:t xml:space="preserve">   (</w:t>
    </w:r>
    <w:r w:rsidR="00127881">
      <w:rPr>
        <w:rFonts w:cs="Times New Roman"/>
        <w:sz w:val="16"/>
        <w:szCs w:val="16"/>
      </w:rPr>
      <w:t>4568</w:t>
    </w:r>
    <w:r w:rsidR="00FD1C51">
      <w:rPr>
        <w:rFonts w:cs="Times New Roman"/>
        <w:sz w:val="16"/>
        <w:szCs w:val="16"/>
      </w:rPr>
      <w:t>41</w:t>
    </w:r>
    <w:r w:rsidRPr="002D4DD1">
      <w:rPr>
        <w:rFonts w:cs="Times New Roman"/>
        <w:sz w:val="16"/>
        <w:szCs w:val="16"/>
      </w:rPr>
      <w:t>)</w:t>
    </w:r>
    <w:r w:rsidRPr="002D4DD1">
      <w:rPr>
        <w:rFonts w:cs="Times New Roman"/>
        <w:sz w:val="16"/>
        <w:szCs w:val="16"/>
      </w:rPr>
      <w:tab/>
    </w:r>
    <w:r w:rsidRPr="002D4DD1">
      <w:rPr>
        <w:rFonts w:cs="Times New Roman"/>
        <w:sz w:val="16"/>
        <w:szCs w:val="16"/>
      </w:rPr>
      <w:fldChar w:fldCharType="begin"/>
    </w:r>
    <w:r w:rsidRPr="002D4DD1">
      <w:rPr>
        <w:rFonts w:cs="Times New Roman"/>
        <w:sz w:val="16"/>
        <w:szCs w:val="16"/>
      </w:rPr>
      <w:instrText xml:space="preserve"> savedate \@ dd.MM.yy </w:instrText>
    </w:r>
    <w:r w:rsidRPr="002D4DD1">
      <w:rPr>
        <w:rFonts w:cs="Times New Roman"/>
        <w:sz w:val="16"/>
        <w:szCs w:val="16"/>
      </w:rPr>
      <w:fldChar w:fldCharType="separate"/>
    </w:r>
    <w:r w:rsidR="00CF6AEB">
      <w:rPr>
        <w:rFonts w:cs="Times New Roman"/>
        <w:noProof/>
        <w:sz w:val="16"/>
        <w:szCs w:val="16"/>
      </w:rPr>
      <w:t>01.07.19</w:t>
    </w:r>
    <w:r w:rsidRPr="002D4DD1">
      <w:rPr>
        <w:rFonts w:cs="Times New Roman"/>
        <w:sz w:val="16"/>
        <w:szCs w:val="16"/>
      </w:rPr>
      <w:fldChar w:fldCharType="end"/>
    </w:r>
    <w:r w:rsidRPr="002D4DD1">
      <w:rPr>
        <w:rFonts w:cs="Times New Roman"/>
        <w:sz w:val="16"/>
        <w:szCs w:val="16"/>
      </w:rPr>
      <w:tab/>
    </w:r>
    <w:r w:rsidRPr="002D4DD1">
      <w:rPr>
        <w:rFonts w:cs="Times New Roman"/>
        <w:sz w:val="16"/>
        <w:szCs w:val="16"/>
      </w:rPr>
      <w:fldChar w:fldCharType="begin"/>
    </w:r>
    <w:r w:rsidRPr="002D4DD1">
      <w:rPr>
        <w:rFonts w:cs="Times New Roman"/>
        <w:sz w:val="16"/>
        <w:szCs w:val="16"/>
      </w:rPr>
      <w:instrText xml:space="preserve"> printdate \@ dd.MM.yy </w:instrText>
    </w:r>
    <w:r w:rsidRPr="002D4DD1">
      <w:rPr>
        <w:rFonts w:cs="Times New Roman"/>
        <w:sz w:val="16"/>
        <w:szCs w:val="16"/>
      </w:rPr>
      <w:fldChar w:fldCharType="separate"/>
    </w:r>
    <w:r w:rsidR="004574AB">
      <w:rPr>
        <w:rFonts w:cs="Times New Roman"/>
        <w:noProof/>
        <w:sz w:val="16"/>
        <w:szCs w:val="16"/>
      </w:rPr>
      <w:t>07.06.16</w:t>
    </w:r>
    <w:r w:rsidRPr="002D4DD1">
      <w:rPr>
        <w:rFonts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687A5" w14:textId="77777777" w:rsidR="002D4DD1" w:rsidRPr="004A54DF" w:rsidRDefault="002D4DD1" w:rsidP="004A5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E293B" w14:textId="77777777" w:rsidR="004574AB" w:rsidRDefault="004574AB" w:rsidP="00E07379">
      <w:pPr>
        <w:spacing w:before="0" w:line="240" w:lineRule="auto"/>
      </w:pPr>
      <w:r>
        <w:separator/>
      </w:r>
    </w:p>
  </w:footnote>
  <w:footnote w:type="continuationSeparator" w:id="0">
    <w:p w14:paraId="2073C4C5" w14:textId="77777777" w:rsidR="004574AB" w:rsidRDefault="004574AB" w:rsidP="00E07379">
      <w:pPr>
        <w:spacing w:before="0" w:line="240" w:lineRule="auto"/>
      </w:pPr>
      <w:r>
        <w:continuationSeparator/>
      </w:r>
    </w:p>
  </w:footnote>
  <w:footnote w:id="1">
    <w:p w14:paraId="2C3858F7" w14:textId="77777777" w:rsidR="00105DC9" w:rsidRPr="00CF6AEB" w:rsidRDefault="00105DC9" w:rsidP="0073772F">
      <w:pPr>
        <w:pStyle w:val="FootnoteText"/>
      </w:pPr>
      <w:r w:rsidRPr="0073772F">
        <w:rPr>
          <w:rStyle w:val="FootnoteReference"/>
          <w:rtl/>
        </w:rPr>
        <w:t>*</w:t>
      </w:r>
      <w:r w:rsidRPr="0073772F">
        <w:rPr>
          <w:rFonts w:hint="cs"/>
          <w:rtl/>
        </w:rPr>
        <w:tab/>
      </w:r>
      <w:r w:rsidRPr="00CF6AEB">
        <w:rPr>
          <w:rFonts w:hint="cs"/>
          <w:rtl/>
        </w:rPr>
        <w:t xml:space="preserve">ينبغي إحاطة لجان الدراسات </w:t>
      </w:r>
      <w:r w:rsidRPr="00CF6AEB">
        <w:t>3</w:t>
      </w:r>
      <w:r w:rsidRPr="00CF6AEB">
        <w:rPr>
          <w:rFonts w:hint="cs"/>
          <w:rtl/>
        </w:rPr>
        <w:t xml:space="preserve"> و</w:t>
      </w:r>
      <w:r w:rsidRPr="00CF6AEB">
        <w:t>4</w:t>
      </w:r>
      <w:r w:rsidRPr="00CF6AEB">
        <w:rPr>
          <w:rFonts w:hint="cs"/>
          <w:rtl/>
        </w:rPr>
        <w:t xml:space="preserve"> و</w:t>
      </w:r>
      <w:r w:rsidRPr="00CF6AEB">
        <w:t>5</w:t>
      </w:r>
      <w:r w:rsidRPr="00CF6AEB">
        <w:rPr>
          <w:rFonts w:hint="cs"/>
          <w:rtl/>
        </w:rPr>
        <w:t xml:space="preserve"> و</w:t>
      </w:r>
      <w:r w:rsidRPr="00CF6AEB">
        <w:t>6</w:t>
      </w:r>
      <w:r w:rsidRPr="00CF6AEB">
        <w:rPr>
          <w:rFonts w:hint="cs"/>
          <w:rtl/>
        </w:rPr>
        <w:t xml:space="preserve"> و</w:t>
      </w:r>
      <w:r w:rsidRPr="00CF6AEB">
        <w:t>7</w:t>
      </w:r>
      <w:r w:rsidRPr="00CF6AEB">
        <w:rPr>
          <w:rFonts w:hint="cs"/>
          <w:rtl/>
        </w:rPr>
        <w:t xml:space="preserve"> للاتصالات الراديوية علماً بهذه المسألة.</w:t>
      </w:r>
    </w:p>
  </w:footnote>
  <w:footnote w:id="2">
    <w:p w14:paraId="08B9B5F4" w14:textId="6B030271" w:rsidR="00105DC9" w:rsidRPr="0073772F" w:rsidRDefault="00105DC9" w:rsidP="0073772F">
      <w:pPr>
        <w:pStyle w:val="FootnoteText"/>
      </w:pPr>
      <w:r w:rsidRPr="00CF6AEB">
        <w:rPr>
          <w:rStyle w:val="FootnoteReference"/>
          <w:rtl/>
        </w:rPr>
        <w:t>**</w:t>
      </w:r>
      <w:r w:rsidR="0073772F" w:rsidRPr="00CF6AEB">
        <w:rPr>
          <w:rtl/>
        </w:rPr>
        <w:tab/>
      </w:r>
      <w:r w:rsidR="00CF6AEB" w:rsidRPr="00CF6AEB">
        <w:rPr>
          <w:rFonts w:cs="Times New Roman"/>
          <w:sz w:val="24"/>
          <w:szCs w:val="24"/>
          <w:rtl/>
          <w:lang w:val="en-GB"/>
        </w:rPr>
        <w:t xml:space="preserve">قامت لجنة الدراسات </w:t>
      </w:r>
      <w:r w:rsidR="00CF6AEB" w:rsidRPr="00CF6AEB">
        <w:rPr>
          <w:rFonts w:cs="Times New Roman"/>
          <w:sz w:val="24"/>
          <w:szCs w:val="24"/>
        </w:rPr>
        <w:t>1</w:t>
      </w:r>
      <w:r w:rsidR="00CF6AEB" w:rsidRPr="00CF6AEB">
        <w:rPr>
          <w:rFonts w:cs="Times New Roman"/>
          <w:sz w:val="24"/>
          <w:szCs w:val="24"/>
          <w:rtl/>
          <w:lang w:val="en-GB"/>
        </w:rPr>
        <w:t xml:space="preserve"> للاتصالات الراديوية في الأعوام </w:t>
      </w:r>
      <w:r w:rsidR="00CF6AEB" w:rsidRPr="00CF6AEB">
        <w:rPr>
          <w:rFonts w:cs="Times New Roman"/>
          <w:sz w:val="24"/>
          <w:szCs w:val="24"/>
        </w:rPr>
        <w:t>2018</w:t>
      </w:r>
      <w:r w:rsidR="00CF6AEB" w:rsidRPr="00CF6AEB">
        <w:rPr>
          <w:rFonts w:cs="Times New Roman"/>
          <w:sz w:val="24"/>
          <w:szCs w:val="24"/>
          <w:rtl/>
          <w:lang w:val="en-GB"/>
        </w:rPr>
        <w:t xml:space="preserve"> و</w:t>
      </w:r>
      <w:r w:rsidR="00CF6AEB" w:rsidRPr="00CF6AEB">
        <w:rPr>
          <w:rFonts w:cs="Times New Roman"/>
          <w:sz w:val="24"/>
          <w:szCs w:val="24"/>
        </w:rPr>
        <w:t>2019</w:t>
      </w:r>
      <w:r w:rsidR="00CF6AEB" w:rsidRPr="00CF6AEB">
        <w:rPr>
          <w:rFonts w:cs="Times New Roman"/>
          <w:sz w:val="24"/>
          <w:szCs w:val="24"/>
          <w:rtl/>
        </w:rPr>
        <w:t xml:space="preserve"> </w:t>
      </w:r>
      <w:r w:rsidR="00CF6AEB" w:rsidRPr="00CF6AEB">
        <w:rPr>
          <w:rFonts w:cs="Times New Roman"/>
          <w:sz w:val="24"/>
          <w:szCs w:val="24"/>
          <w:rtl/>
          <w:lang w:val="en-GB"/>
        </w:rPr>
        <w:t>و2023 بتمديد تاريخ إنجاز الدراسات المتعلقة بهذه المسألة.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77E38" w14:textId="77777777" w:rsidR="004A54DF" w:rsidRDefault="004A54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419DB" w14:textId="77777777" w:rsidR="0022345D" w:rsidRPr="008B5B5D" w:rsidRDefault="0022345D" w:rsidP="002D4DD1">
    <w:pPr>
      <w:bidi w:val="0"/>
      <w:spacing w:after="240" w:line="240" w:lineRule="auto"/>
      <w:jc w:val="center"/>
      <w:rPr>
        <w:rStyle w:val="PageNumber"/>
        <w:rtl/>
        <w:lang w:bidi="ar-EG"/>
      </w:rPr>
    </w:pP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73772F">
      <w:rPr>
        <w:rStyle w:val="PageNumber"/>
        <w:noProof/>
      </w:rPr>
      <w:t>2</w:t>
    </w:r>
    <w:r w:rsidRPr="008B5B5D">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95A6" w14:textId="77777777" w:rsidR="004A54DF" w:rsidRDefault="004A5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1A8C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D81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FAE9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CE84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C2EE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48E8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B056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9699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8C9C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AAA0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80583285">
    <w:abstractNumId w:val="9"/>
  </w:num>
  <w:num w:numId="2" w16cid:durableId="1496914727">
    <w:abstractNumId w:val="7"/>
  </w:num>
  <w:num w:numId="3" w16cid:durableId="20479654">
    <w:abstractNumId w:val="6"/>
  </w:num>
  <w:num w:numId="4" w16cid:durableId="1444303985">
    <w:abstractNumId w:val="5"/>
  </w:num>
  <w:num w:numId="5" w16cid:durableId="700597325">
    <w:abstractNumId w:val="4"/>
  </w:num>
  <w:num w:numId="6" w16cid:durableId="1364599209">
    <w:abstractNumId w:val="8"/>
  </w:num>
  <w:num w:numId="7" w16cid:durableId="1446460269">
    <w:abstractNumId w:val="3"/>
  </w:num>
  <w:num w:numId="8" w16cid:durableId="420033069">
    <w:abstractNumId w:val="2"/>
  </w:num>
  <w:num w:numId="9" w16cid:durableId="1320428079">
    <w:abstractNumId w:val="1"/>
  </w:num>
  <w:num w:numId="10" w16cid:durableId="66921977">
    <w:abstractNumId w:val="0"/>
  </w:num>
  <w:num w:numId="11" w16cid:durableId="150380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4AB"/>
    <w:rsid w:val="000124CC"/>
    <w:rsid w:val="00041F8B"/>
    <w:rsid w:val="00046444"/>
    <w:rsid w:val="0006023B"/>
    <w:rsid w:val="0008638B"/>
    <w:rsid w:val="00090574"/>
    <w:rsid w:val="00092FC2"/>
    <w:rsid w:val="000A1677"/>
    <w:rsid w:val="000B2A1C"/>
    <w:rsid w:val="000B407F"/>
    <w:rsid w:val="000C13C2"/>
    <w:rsid w:val="000E3761"/>
    <w:rsid w:val="000F0B1C"/>
    <w:rsid w:val="000F1D42"/>
    <w:rsid w:val="000F4D07"/>
    <w:rsid w:val="00102A03"/>
    <w:rsid w:val="001040A3"/>
    <w:rsid w:val="00105DC9"/>
    <w:rsid w:val="00127881"/>
    <w:rsid w:val="00173915"/>
    <w:rsid w:val="0022345D"/>
    <w:rsid w:val="00225854"/>
    <w:rsid w:val="0023283D"/>
    <w:rsid w:val="00252E0C"/>
    <w:rsid w:val="00276881"/>
    <w:rsid w:val="002916BE"/>
    <w:rsid w:val="002978F4"/>
    <w:rsid w:val="002B028D"/>
    <w:rsid w:val="002B435E"/>
    <w:rsid w:val="002C4DAE"/>
    <w:rsid w:val="002C4DFE"/>
    <w:rsid w:val="002D4DD1"/>
    <w:rsid w:val="002D6669"/>
    <w:rsid w:val="002E6541"/>
    <w:rsid w:val="002F5560"/>
    <w:rsid w:val="0030486B"/>
    <w:rsid w:val="003231B9"/>
    <w:rsid w:val="003275AC"/>
    <w:rsid w:val="00333D29"/>
    <w:rsid w:val="003409F4"/>
    <w:rsid w:val="00357185"/>
    <w:rsid w:val="003C475F"/>
    <w:rsid w:val="003E4132"/>
    <w:rsid w:val="003F678F"/>
    <w:rsid w:val="00410B7E"/>
    <w:rsid w:val="0042686F"/>
    <w:rsid w:val="004367CE"/>
    <w:rsid w:val="00443869"/>
    <w:rsid w:val="004574AB"/>
    <w:rsid w:val="004712C6"/>
    <w:rsid w:val="00497703"/>
    <w:rsid w:val="004A54DF"/>
    <w:rsid w:val="004F0F06"/>
    <w:rsid w:val="00501E0E"/>
    <w:rsid w:val="005204D7"/>
    <w:rsid w:val="00530420"/>
    <w:rsid w:val="00552BC5"/>
    <w:rsid w:val="0055516A"/>
    <w:rsid w:val="00555489"/>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2793C"/>
    <w:rsid w:val="0063315A"/>
    <w:rsid w:val="0065591D"/>
    <w:rsid w:val="00662C5A"/>
    <w:rsid w:val="00670AF5"/>
    <w:rsid w:val="006940AD"/>
    <w:rsid w:val="006C1556"/>
    <w:rsid w:val="006E4737"/>
    <w:rsid w:val="006F267F"/>
    <w:rsid w:val="006F63F7"/>
    <w:rsid w:val="006F6F03"/>
    <w:rsid w:val="00706D7A"/>
    <w:rsid w:val="00726AEC"/>
    <w:rsid w:val="0073772F"/>
    <w:rsid w:val="007530CA"/>
    <w:rsid w:val="0079553D"/>
    <w:rsid w:val="007B01CC"/>
    <w:rsid w:val="007E7C6C"/>
    <w:rsid w:val="007F6238"/>
    <w:rsid w:val="007F646C"/>
    <w:rsid w:val="00801FCD"/>
    <w:rsid w:val="00803D7E"/>
    <w:rsid w:val="00803F08"/>
    <w:rsid w:val="008235CD"/>
    <w:rsid w:val="00823A07"/>
    <w:rsid w:val="00835FEC"/>
    <w:rsid w:val="008513CB"/>
    <w:rsid w:val="00856633"/>
    <w:rsid w:val="00874D9C"/>
    <w:rsid w:val="008A1810"/>
    <w:rsid w:val="008B5B5D"/>
    <w:rsid w:val="008F5ED4"/>
    <w:rsid w:val="00917694"/>
    <w:rsid w:val="009263CD"/>
    <w:rsid w:val="00930E6D"/>
    <w:rsid w:val="00972CA2"/>
    <w:rsid w:val="00982B28"/>
    <w:rsid w:val="00984EA5"/>
    <w:rsid w:val="009911D7"/>
    <w:rsid w:val="00992593"/>
    <w:rsid w:val="009C17E1"/>
    <w:rsid w:val="009C35ED"/>
    <w:rsid w:val="009F1C12"/>
    <w:rsid w:val="00A124CB"/>
    <w:rsid w:val="00A179F5"/>
    <w:rsid w:val="00A2167A"/>
    <w:rsid w:val="00A25A43"/>
    <w:rsid w:val="00A3295B"/>
    <w:rsid w:val="00A32F8F"/>
    <w:rsid w:val="00A42AE5"/>
    <w:rsid w:val="00A52B61"/>
    <w:rsid w:val="00A574B7"/>
    <w:rsid w:val="00A64820"/>
    <w:rsid w:val="00A71DD6"/>
    <w:rsid w:val="00A723C7"/>
    <w:rsid w:val="00A80E11"/>
    <w:rsid w:val="00A97F94"/>
    <w:rsid w:val="00AB1309"/>
    <w:rsid w:val="00AC2C52"/>
    <w:rsid w:val="00AD1503"/>
    <w:rsid w:val="00AE7244"/>
    <w:rsid w:val="00AF3FEE"/>
    <w:rsid w:val="00B02F46"/>
    <w:rsid w:val="00B2000C"/>
    <w:rsid w:val="00B20ADE"/>
    <w:rsid w:val="00B42B25"/>
    <w:rsid w:val="00B66B9A"/>
    <w:rsid w:val="00B708BA"/>
    <w:rsid w:val="00B82089"/>
    <w:rsid w:val="00B970AE"/>
    <w:rsid w:val="00BA1427"/>
    <w:rsid w:val="00BC7829"/>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45"/>
    <w:rsid w:val="00CD2085"/>
    <w:rsid w:val="00CE2EE1"/>
    <w:rsid w:val="00CF3FFD"/>
    <w:rsid w:val="00CF5ED3"/>
    <w:rsid w:val="00CF6AEB"/>
    <w:rsid w:val="00D0494C"/>
    <w:rsid w:val="00D14BEB"/>
    <w:rsid w:val="00D21C89"/>
    <w:rsid w:val="00D45542"/>
    <w:rsid w:val="00D77D0F"/>
    <w:rsid w:val="00DA1CF0"/>
    <w:rsid w:val="00DB2271"/>
    <w:rsid w:val="00DB5659"/>
    <w:rsid w:val="00DC24B4"/>
    <w:rsid w:val="00DC5E81"/>
    <w:rsid w:val="00DD5103"/>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EB03EE"/>
    <w:rsid w:val="00F11843"/>
    <w:rsid w:val="00F126F1"/>
    <w:rsid w:val="00F2106A"/>
    <w:rsid w:val="00F36D8B"/>
    <w:rsid w:val="00F401D0"/>
    <w:rsid w:val="00F45F2B"/>
    <w:rsid w:val="00F57AE4"/>
    <w:rsid w:val="00F67150"/>
    <w:rsid w:val="00F84366"/>
    <w:rsid w:val="00F85089"/>
    <w:rsid w:val="00F85564"/>
    <w:rsid w:val="00F86CFA"/>
    <w:rsid w:val="00FD1C51"/>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3241E3"/>
  <w15:chartTrackingRefBased/>
  <w15:docId w15:val="{DE2BE325-C842-4AE6-8350-E288357E4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4AB"/>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FD1C51"/>
    <w:pPr>
      <w:keepNext/>
      <w:keepLines/>
      <w:spacing w:before="180"/>
      <w:ind w:firstLine="850"/>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qFormat/>
    <w:rsid w:val="007E7C6C"/>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qForma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DC5E81"/>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FD1C51"/>
    <w:rPr>
      <w:rFonts w:ascii="Times New Roman italic" w:hAnsi="Times New Roman italic" w:cs="Traditional Arabic"/>
      <w:i/>
      <w:iCs/>
      <w:szCs w:val="30"/>
    </w:rPr>
  </w:style>
  <w:style w:type="paragraph" w:customStyle="1" w:styleId="Questiontitle">
    <w:name w:val="Question_title"/>
    <w:basedOn w:val="Normal"/>
    <w:next w:val="Normal"/>
    <w:link w:val="QuestiontitleChar"/>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2495"/>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Normalaftertitle0">
    <w:name w:val="Normal_after_title"/>
    <w:basedOn w:val="Normal"/>
    <w:next w:val="Normal"/>
    <w:rsid w:val="00410B7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textAlignment w:val="baseline"/>
    </w:pPr>
    <w:rPr>
      <w:rFonts w:eastAsia="Times New Roman"/>
      <w:lang w:val="en-GB" w:eastAsia="en-US"/>
    </w:rPr>
  </w:style>
  <w:style w:type="paragraph" w:customStyle="1" w:styleId="QuestionNoBR">
    <w:name w:val="Question_No_BR"/>
    <w:basedOn w:val="Normal"/>
    <w:next w:val="Questiontitle"/>
    <w:link w:val="QuestionNoBRChar"/>
    <w:autoRedefine/>
    <w:rsid w:val="00410B7E"/>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jc w:val="center"/>
      <w:textAlignment w:val="baseline"/>
    </w:pPr>
    <w:rPr>
      <w:rFonts w:eastAsia="Times New Roman"/>
      <w:caps/>
      <w:sz w:val="28"/>
      <w:szCs w:val="40"/>
      <w:lang w:val="en-GB" w:eastAsia="en-US"/>
    </w:rPr>
  </w:style>
  <w:style w:type="paragraph" w:customStyle="1" w:styleId="Questiondate">
    <w:name w:val="Question_date"/>
    <w:basedOn w:val="Normal"/>
    <w:next w:val="Normalaftertitle0"/>
    <w:uiPriority w:val="99"/>
    <w:rsid w:val="00410B7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right"/>
      <w:textAlignment w:val="baseline"/>
    </w:pPr>
    <w:rPr>
      <w:rFonts w:eastAsia="Times New Roman"/>
      <w:lang w:val="en-GB" w:eastAsia="en-US"/>
    </w:rPr>
  </w:style>
  <w:style w:type="character" w:customStyle="1" w:styleId="QuestiontitleChar">
    <w:name w:val="Question_title Char"/>
    <w:link w:val="Questiontitle"/>
    <w:locked/>
    <w:rsid w:val="00410B7E"/>
    <w:rPr>
      <w:rFonts w:ascii="Times New Roman Bold" w:hAnsi="Times New Roman Bold" w:cs="Traditional Arabic"/>
      <w:b/>
      <w:bCs/>
      <w:sz w:val="28"/>
      <w:szCs w:val="40"/>
      <w:lang w:bidi="ar-EG"/>
    </w:rPr>
  </w:style>
  <w:style w:type="character" w:customStyle="1" w:styleId="QuestionNoBRChar">
    <w:name w:val="Question_No_BR Char"/>
    <w:basedOn w:val="DefaultParagraphFont"/>
    <w:link w:val="QuestionNoBR"/>
    <w:locked/>
    <w:rsid w:val="00410B7E"/>
    <w:rPr>
      <w:rFonts w:ascii="Times New Roman" w:eastAsia="Times New Roman" w:hAnsi="Times New Roman" w:cs="Traditional Arabic"/>
      <w:caps/>
      <w:sz w:val="28"/>
      <w:szCs w:val="40"/>
      <w:lang w:val="en-GB" w:eastAsia="en-US"/>
    </w:rPr>
  </w:style>
  <w:style w:type="paragraph" w:customStyle="1" w:styleId="QuestionNo0">
    <w:name w:val="Question No"/>
    <w:basedOn w:val="Normal"/>
    <w:qFormat/>
    <w:rsid w:val="008F5ED4"/>
    <w:pPr>
      <w:keepNext/>
      <w:keepLines/>
      <w:spacing w:before="360" w:after="120"/>
      <w:jc w:val="center"/>
    </w:pPr>
    <w:rPr>
      <w:rFonts w:ascii="Calibri" w:hAnsi="Calibri"/>
      <w:sz w:val="26"/>
      <w:szCs w:val="36"/>
      <w:lang w:bidi="ar-EG"/>
    </w:rPr>
  </w:style>
  <w:style w:type="paragraph" w:customStyle="1" w:styleId="call0">
    <w:name w:val="call"/>
    <w:basedOn w:val="Normal"/>
    <w:next w:val="Normal"/>
    <w:rsid w:val="000E3761"/>
    <w:pPr>
      <w:keepNext/>
      <w:keepLines/>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autoSpaceDE w:val="0"/>
      <w:autoSpaceDN w:val="0"/>
      <w:adjustRightInd w:val="0"/>
      <w:spacing w:before="160"/>
      <w:ind w:left="794"/>
    </w:pPr>
    <w:rPr>
      <w:rFonts w:ascii="Calibri" w:eastAsia="SimSun" w:hAnsi="Calibri"/>
      <w:i/>
      <w:iCs/>
      <w:lang w:val="en-GB" w:eastAsia="en-US"/>
    </w:rPr>
  </w:style>
  <w:style w:type="paragraph" w:customStyle="1" w:styleId="QuestionDate0">
    <w:name w:val="Question_Date"/>
    <w:basedOn w:val="Normalaftertitle0"/>
    <w:qFormat/>
    <w:rsid w:val="000E3761"/>
    <w:pPr>
      <w:jc w:val="right"/>
    </w:pPr>
    <w:rPr>
      <w:rFonts w:ascii="Calibri" w:eastAsia="SimSun"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56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Clean%20Template%20(Times%20New%20Rom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schemas.openxmlformats.org/package/2006/metadata/core-properties"/>
    <ds:schemaRef ds:uri="http://www.w3.org/XML/1998/namespace"/>
    <ds:schemaRef ds:uri="http://purl.org/dc/elements/1.1/"/>
    <ds:schemaRef ds:uri="de10a323-94a9-4e93-88b4-ea964576960d"/>
    <ds:schemaRef ds:uri="http://schemas.microsoft.com/office/2006/metadata/properties"/>
    <ds:schemaRef ds:uri="http://purl.org/dc/terms/"/>
    <ds:schemaRef ds:uri="http://schemas.microsoft.com/office/infopath/2007/PartnerControls"/>
    <ds:schemaRef ds:uri="996b2e75-67fd-4955-a3b0-5ab9934cb50b"/>
    <ds:schemaRef ds:uri="http://purl.org/dc/dcmitype/"/>
  </ds:schemaRefs>
</ds:datastoreItem>
</file>

<file path=customXml/itemProps2.xml><?xml version="1.0" encoding="utf-8"?>
<ds:datastoreItem xmlns:ds="http://schemas.openxmlformats.org/officeDocument/2006/customXml" ds:itemID="{56C3114E-8DFC-41CD-AFAA-6BCA13FDEDAF}">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Clean Template (Times New Roman).dotx</Template>
  <TotalTime>18</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Ganat, ELBAHNASSAWY</dc:creator>
  <cp:keywords>DPM_v2016.12.12.1_prod</cp:keywords>
  <dc:description>Template used by DPM and CPI for the WTSA-16</dc:description>
  <cp:lastModifiedBy>Limousin, Catherine</cp:lastModifiedBy>
  <cp:revision>6</cp:revision>
  <cp:lastPrinted>2016-06-07T13:25:00Z</cp:lastPrinted>
  <dcterms:created xsi:type="dcterms:W3CDTF">2019-06-27T12:52:00Z</dcterms:created>
  <dcterms:modified xsi:type="dcterms:W3CDTF">2023-06-23T07:36:00Z</dcterms:modified>
  <cp:category>Conference document</cp:category>
</cp:coreProperties>
</file>