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A57A" w14:textId="77777777" w:rsidR="00697AB4" w:rsidRPr="001D7F9B" w:rsidRDefault="00697AB4" w:rsidP="00720A34">
      <w:pPr>
        <w:pStyle w:val="QuestionNoBR"/>
        <w:rPr>
          <w:rFonts w:asciiTheme="majorBidi" w:hAnsiTheme="majorBidi" w:cstheme="majorBidi"/>
        </w:rPr>
      </w:pPr>
      <w:r w:rsidRPr="001D7F9B">
        <w:rPr>
          <w:rFonts w:asciiTheme="majorBidi" w:hAnsiTheme="majorBidi" w:cstheme="majorBidi"/>
        </w:rPr>
        <w:t>QUESTION UIT-R 208</w:t>
      </w:r>
      <w:r>
        <w:rPr>
          <w:rFonts w:asciiTheme="majorBidi" w:hAnsiTheme="majorBidi" w:cstheme="majorBidi"/>
        </w:rPr>
        <w:t>-1</w:t>
      </w:r>
      <w:r w:rsidRPr="001D7F9B">
        <w:rPr>
          <w:rFonts w:asciiTheme="majorBidi" w:hAnsiTheme="majorBidi" w:cstheme="majorBidi"/>
        </w:rPr>
        <w:t>/1</w:t>
      </w:r>
      <w:r w:rsidR="000C377B" w:rsidRPr="0065418D">
        <w:rPr>
          <w:rStyle w:val="FootnoteReference"/>
          <w:vertAlign w:val="superscript"/>
        </w:rPr>
        <w:footnoteReference w:customMarkFollows="1" w:id="1"/>
        <w:t>*</w:t>
      </w:r>
    </w:p>
    <w:p w14:paraId="02C10F7E" w14:textId="77777777" w:rsidR="00697AB4" w:rsidRPr="001D7F9B" w:rsidRDefault="00697AB4" w:rsidP="00720A34">
      <w:pPr>
        <w:pStyle w:val="Questiontitle"/>
        <w:rPr>
          <w:rFonts w:asciiTheme="majorBidi" w:hAnsiTheme="majorBidi" w:cstheme="majorBidi"/>
          <w:lang w:val="fr-CH"/>
        </w:rPr>
      </w:pPr>
      <w:r w:rsidRPr="001D7F9B">
        <w:rPr>
          <w:rFonts w:asciiTheme="majorBidi" w:hAnsiTheme="majorBidi" w:cstheme="majorBidi"/>
          <w:lang w:val="fr-CH"/>
        </w:rPr>
        <w:t>Autres méthodes de gestion nationale du spectre</w:t>
      </w:r>
    </w:p>
    <w:p w14:paraId="437C03E7" w14:textId="77777777" w:rsidR="00697AB4" w:rsidRPr="001D7F9B" w:rsidRDefault="00697AB4" w:rsidP="00720A34">
      <w:pPr>
        <w:pStyle w:val="Questiondate"/>
        <w:spacing w:line="240" w:lineRule="auto"/>
        <w:rPr>
          <w:rFonts w:asciiTheme="majorBidi" w:hAnsiTheme="majorBidi" w:cstheme="majorBidi"/>
          <w:i w:val="0"/>
          <w:iCs/>
          <w:lang w:val="fr-CH"/>
        </w:rPr>
      </w:pPr>
      <w:r w:rsidRPr="001D7F9B">
        <w:rPr>
          <w:rFonts w:asciiTheme="majorBidi" w:hAnsiTheme="majorBidi" w:cstheme="majorBidi"/>
          <w:i w:val="0"/>
          <w:iCs/>
          <w:lang w:val="fr-CH"/>
        </w:rPr>
        <w:t>(1995</w:t>
      </w:r>
      <w:r>
        <w:rPr>
          <w:rFonts w:asciiTheme="majorBidi" w:hAnsiTheme="majorBidi" w:cstheme="majorBidi"/>
          <w:i w:val="0"/>
          <w:iCs/>
          <w:lang w:val="fr-CH"/>
        </w:rPr>
        <w:t>-2015</w:t>
      </w:r>
      <w:r w:rsidRPr="001D7F9B">
        <w:rPr>
          <w:rFonts w:asciiTheme="majorBidi" w:hAnsiTheme="majorBidi" w:cstheme="majorBidi"/>
          <w:i w:val="0"/>
          <w:iCs/>
          <w:lang w:val="fr-CH"/>
        </w:rPr>
        <w:t>)</w:t>
      </w:r>
    </w:p>
    <w:p w14:paraId="07AE986E" w14:textId="77777777" w:rsidR="00697AB4" w:rsidRPr="005E649D" w:rsidRDefault="00697AB4" w:rsidP="00720A34">
      <w:pPr>
        <w:pStyle w:val="Normalaftertitle"/>
        <w:rPr>
          <w:rFonts w:asciiTheme="majorBidi" w:hAnsiTheme="majorBidi" w:cstheme="majorBidi"/>
          <w:lang w:val="fr-CH"/>
        </w:rPr>
      </w:pPr>
      <w:r w:rsidRPr="005E649D">
        <w:rPr>
          <w:rFonts w:asciiTheme="majorBidi" w:hAnsiTheme="majorBidi" w:cstheme="majorBidi"/>
          <w:lang w:val="fr-CH"/>
        </w:rPr>
        <w:t>L'Assemblée des radiocommunications de l'UIT,</w:t>
      </w:r>
    </w:p>
    <w:p w14:paraId="501A6078" w14:textId="77777777" w:rsidR="00697AB4" w:rsidRPr="005E649D" w:rsidRDefault="00697AB4" w:rsidP="00720A34">
      <w:pPr>
        <w:pStyle w:val="call"/>
        <w:rPr>
          <w:rFonts w:asciiTheme="majorBidi" w:hAnsiTheme="majorBidi" w:cstheme="majorBidi"/>
          <w:lang w:val="fr-CH"/>
        </w:rPr>
      </w:pPr>
      <w:r w:rsidRPr="005E649D">
        <w:rPr>
          <w:rFonts w:asciiTheme="majorBidi" w:hAnsiTheme="majorBidi" w:cstheme="majorBidi"/>
          <w:lang w:val="fr-CH"/>
        </w:rPr>
        <w:t>considérant</w:t>
      </w:r>
    </w:p>
    <w:p w14:paraId="1EF3B164" w14:textId="77777777" w:rsidR="00697AB4" w:rsidRPr="001D7F9B" w:rsidRDefault="00697AB4" w:rsidP="00720A34">
      <w:pPr>
        <w:spacing w:line="240" w:lineRule="auto"/>
        <w:rPr>
          <w:rFonts w:asciiTheme="majorBidi" w:hAnsiTheme="majorBidi" w:cstheme="majorBidi"/>
          <w:lang w:val="fr-CH"/>
        </w:rPr>
      </w:pPr>
      <w:r w:rsidRPr="001D7F9B">
        <w:rPr>
          <w:rFonts w:asciiTheme="majorBidi" w:hAnsiTheme="majorBidi" w:cstheme="majorBidi"/>
          <w:i/>
          <w:iCs/>
          <w:lang w:val="fr-CH"/>
        </w:rPr>
        <w:t>a)</w:t>
      </w:r>
      <w:r w:rsidRPr="001D7F9B">
        <w:rPr>
          <w:rFonts w:asciiTheme="majorBidi" w:hAnsiTheme="majorBidi" w:cstheme="majorBidi"/>
          <w:lang w:val="fr-CH"/>
        </w:rPr>
        <w:tab/>
        <w:t>que la Commission d'études 1 devrait prendre note des exigences particulières des organisations de gestion nationale du spectre des pays en développement et accorder une attention particulière à ces questions pendant les réunions ordinaires de la Commission d'études et de ses Groupes de travail;</w:t>
      </w:r>
    </w:p>
    <w:p w14:paraId="05E8FBFC" w14:textId="77777777" w:rsidR="00697AB4" w:rsidRPr="001D7F9B" w:rsidRDefault="00697AB4" w:rsidP="00720A34">
      <w:pPr>
        <w:spacing w:line="240" w:lineRule="auto"/>
        <w:rPr>
          <w:rFonts w:asciiTheme="majorBidi" w:hAnsiTheme="majorBidi" w:cstheme="majorBidi"/>
          <w:lang w:val="fr-CH"/>
        </w:rPr>
      </w:pPr>
      <w:r w:rsidRPr="001D7F9B">
        <w:rPr>
          <w:rFonts w:asciiTheme="majorBidi" w:hAnsiTheme="majorBidi" w:cstheme="majorBidi"/>
          <w:i/>
          <w:iCs/>
          <w:lang w:val="fr-CH"/>
        </w:rPr>
        <w:t>b)</w:t>
      </w:r>
      <w:r w:rsidRPr="001D7F9B">
        <w:rPr>
          <w:rFonts w:asciiTheme="majorBidi" w:hAnsiTheme="majorBidi" w:cstheme="majorBidi"/>
          <w:lang w:val="fr-CH"/>
        </w:rPr>
        <w:tab/>
        <w:t>que la gestion du spectre est de plus en plus complexe;</w:t>
      </w:r>
    </w:p>
    <w:p w14:paraId="56179DEE" w14:textId="77777777" w:rsidR="00697AB4" w:rsidRPr="001D7F9B" w:rsidRDefault="00697AB4" w:rsidP="00720A34">
      <w:pPr>
        <w:spacing w:line="240" w:lineRule="auto"/>
        <w:rPr>
          <w:rFonts w:asciiTheme="majorBidi" w:hAnsiTheme="majorBidi" w:cstheme="majorBidi"/>
          <w:lang w:val="fr-CH"/>
        </w:rPr>
      </w:pPr>
      <w:r w:rsidRPr="001D7F9B">
        <w:rPr>
          <w:rFonts w:asciiTheme="majorBidi" w:hAnsiTheme="majorBidi" w:cstheme="majorBidi"/>
          <w:i/>
          <w:iCs/>
          <w:lang w:val="fr-CH"/>
        </w:rPr>
        <w:t>c)</w:t>
      </w:r>
      <w:r w:rsidRPr="001D7F9B">
        <w:rPr>
          <w:rFonts w:asciiTheme="majorBidi" w:hAnsiTheme="majorBidi" w:cstheme="majorBidi"/>
          <w:lang w:val="fr-CH"/>
        </w:rPr>
        <w:tab/>
        <w:t>que, avec la multiplication des exigences liées à l'utilisation du spectre des fréquences radioélectriques, de nouvelles méthodes de gestion du spectre efficaces doivent être mises au point;</w:t>
      </w:r>
    </w:p>
    <w:p w14:paraId="631293D1" w14:textId="77777777" w:rsidR="00697AB4" w:rsidRPr="001D7F9B" w:rsidRDefault="00697AB4" w:rsidP="000B2A3A">
      <w:pPr>
        <w:spacing w:line="240" w:lineRule="auto"/>
        <w:rPr>
          <w:rFonts w:asciiTheme="majorBidi" w:hAnsiTheme="majorBidi" w:cstheme="majorBidi"/>
          <w:lang w:val="fr-CH"/>
        </w:rPr>
      </w:pPr>
      <w:r w:rsidRPr="001D7F9B">
        <w:rPr>
          <w:rFonts w:asciiTheme="majorBidi" w:hAnsiTheme="majorBidi" w:cstheme="majorBidi"/>
          <w:i/>
          <w:iCs/>
          <w:lang w:val="fr-CH"/>
        </w:rPr>
        <w:t>d)</w:t>
      </w:r>
      <w:r w:rsidRPr="001D7F9B">
        <w:rPr>
          <w:rFonts w:asciiTheme="majorBidi" w:hAnsiTheme="majorBidi" w:cstheme="majorBidi"/>
          <w:lang w:val="fr-CH"/>
        </w:rPr>
        <w:tab/>
        <w:t xml:space="preserve">que les administrations étudient </w:t>
      </w:r>
      <w:r w:rsidR="000B2A3A">
        <w:rPr>
          <w:rFonts w:asciiTheme="majorBidi" w:hAnsiTheme="majorBidi" w:cstheme="majorBidi"/>
          <w:lang w:val="fr-CH"/>
        </w:rPr>
        <w:t>–</w:t>
      </w:r>
      <w:r w:rsidRPr="001D7F9B">
        <w:rPr>
          <w:rFonts w:asciiTheme="majorBidi" w:hAnsiTheme="majorBidi" w:cstheme="majorBidi"/>
          <w:lang w:val="fr-CH"/>
        </w:rPr>
        <w:t xml:space="preserve"> ou appliquent </w:t>
      </w:r>
      <w:r w:rsidR="000B2A3A">
        <w:rPr>
          <w:rFonts w:asciiTheme="majorBidi" w:hAnsiTheme="majorBidi" w:cstheme="majorBidi"/>
          <w:lang w:val="fr-CH"/>
        </w:rPr>
        <w:t>–</w:t>
      </w:r>
      <w:r w:rsidRPr="001D7F9B">
        <w:rPr>
          <w:rFonts w:asciiTheme="majorBidi" w:hAnsiTheme="majorBidi" w:cstheme="majorBidi"/>
          <w:lang w:val="fr-CH"/>
        </w:rPr>
        <w:t xml:space="preserve"> actuellement de nouvelles solutions pour résoudre les problèmes liés à la gestion du spectre, y compris le recours à des groupes d'utilisateurs à but non lucratif et des organisations de gestion du spectre relevant du secteur privé;</w:t>
      </w:r>
    </w:p>
    <w:p w14:paraId="5ABDA964" w14:textId="77777777" w:rsidR="00697AB4" w:rsidRPr="005E649D" w:rsidRDefault="00697AB4" w:rsidP="00720A34">
      <w:pPr>
        <w:pStyle w:val="call"/>
        <w:rPr>
          <w:rFonts w:asciiTheme="majorBidi" w:hAnsiTheme="majorBidi" w:cstheme="majorBidi"/>
          <w:lang w:val="fr-CH"/>
        </w:rPr>
      </w:pPr>
      <w:r w:rsidRPr="005E649D">
        <w:rPr>
          <w:rFonts w:asciiTheme="majorBidi" w:hAnsiTheme="majorBidi" w:cstheme="majorBidi"/>
          <w:iCs/>
          <w:lang w:val="fr-CH"/>
        </w:rPr>
        <w:t>décide</w:t>
      </w:r>
      <w:r w:rsidRPr="005E649D">
        <w:rPr>
          <w:rFonts w:asciiTheme="majorBidi" w:hAnsiTheme="majorBidi" w:cstheme="majorBidi"/>
          <w:i w:val="0"/>
          <w:iCs/>
          <w:lang w:val="fr-CH"/>
        </w:rPr>
        <w:t xml:space="preserve"> de mettre à l'étude les Questions suivantes</w:t>
      </w:r>
    </w:p>
    <w:p w14:paraId="391853D2" w14:textId="77777777" w:rsidR="00697AB4" w:rsidRPr="001D7F9B" w:rsidRDefault="00697AB4" w:rsidP="00720A34">
      <w:pPr>
        <w:spacing w:line="240" w:lineRule="auto"/>
        <w:rPr>
          <w:rFonts w:asciiTheme="majorBidi" w:hAnsiTheme="majorBidi" w:cstheme="majorBidi"/>
          <w:lang w:val="fr-CH"/>
        </w:rPr>
      </w:pPr>
      <w:r w:rsidRPr="00C624E6">
        <w:rPr>
          <w:rFonts w:asciiTheme="majorBidi" w:hAnsiTheme="majorBidi" w:cstheme="majorBidi"/>
          <w:bCs/>
          <w:lang w:val="fr-CH"/>
        </w:rPr>
        <w:t>1</w:t>
      </w:r>
      <w:r w:rsidRPr="001D7F9B">
        <w:rPr>
          <w:rFonts w:asciiTheme="majorBidi" w:hAnsiTheme="majorBidi" w:cstheme="majorBidi"/>
          <w:lang w:val="fr-CH"/>
        </w:rPr>
        <w:tab/>
        <w:t>Quelles sont les nouvelles approches en matière de gestion du spectre, y compris le recours à des groupes d'utilisateurs à but non lucratif et des organisations de gestion du spectre relevant du secteur privé?</w:t>
      </w:r>
    </w:p>
    <w:p w14:paraId="755467BE" w14:textId="77777777" w:rsidR="00697AB4" w:rsidRPr="001D7F9B" w:rsidRDefault="00697AB4" w:rsidP="00720A34">
      <w:pPr>
        <w:spacing w:line="240" w:lineRule="auto"/>
        <w:rPr>
          <w:rFonts w:asciiTheme="majorBidi" w:hAnsiTheme="majorBidi" w:cstheme="majorBidi"/>
          <w:lang w:val="fr-CH"/>
        </w:rPr>
      </w:pPr>
      <w:r w:rsidRPr="00C624E6">
        <w:rPr>
          <w:rFonts w:asciiTheme="majorBidi" w:hAnsiTheme="majorBidi" w:cstheme="majorBidi"/>
          <w:bCs/>
          <w:lang w:val="fr-CH"/>
        </w:rPr>
        <w:t>2</w:t>
      </w:r>
      <w:r w:rsidRPr="001D7F9B">
        <w:rPr>
          <w:rFonts w:asciiTheme="majorBidi" w:hAnsiTheme="majorBidi" w:cstheme="majorBidi"/>
          <w:lang w:val="fr-CH"/>
        </w:rPr>
        <w:tab/>
        <w:t>Comment peut-on classer par catégorie ces différentes approches?</w:t>
      </w:r>
    </w:p>
    <w:p w14:paraId="421CD6AA" w14:textId="77777777" w:rsidR="00697AB4" w:rsidRPr="001D7F9B" w:rsidRDefault="00697AB4" w:rsidP="00720A34">
      <w:pPr>
        <w:spacing w:line="240" w:lineRule="auto"/>
        <w:rPr>
          <w:rFonts w:asciiTheme="majorBidi" w:hAnsiTheme="majorBidi" w:cstheme="majorBidi"/>
          <w:lang w:val="fr-CH"/>
        </w:rPr>
      </w:pPr>
      <w:r w:rsidRPr="00C624E6">
        <w:rPr>
          <w:rFonts w:asciiTheme="majorBidi" w:hAnsiTheme="majorBidi" w:cstheme="majorBidi"/>
          <w:bCs/>
          <w:lang w:val="fr-CH"/>
        </w:rPr>
        <w:t>3</w:t>
      </w:r>
      <w:r w:rsidRPr="001D7F9B">
        <w:rPr>
          <w:rFonts w:asciiTheme="majorBidi" w:hAnsiTheme="majorBidi" w:cstheme="majorBidi"/>
          <w:lang w:val="fr-CH"/>
        </w:rPr>
        <w:tab/>
        <w:t>Quelles sont, parmi ces nouvelles approches en matière de gestion du spectre, celles qui seraient le mieux adaptées aux besoins des pays en développement comme à ceux des pays les moins avancés?</w:t>
      </w:r>
    </w:p>
    <w:p w14:paraId="67640E4C" w14:textId="77777777" w:rsidR="00697AB4" w:rsidRPr="001D7F9B" w:rsidRDefault="00697AB4" w:rsidP="00720A34">
      <w:pPr>
        <w:spacing w:line="240" w:lineRule="auto"/>
        <w:rPr>
          <w:rFonts w:asciiTheme="majorBidi" w:hAnsiTheme="majorBidi" w:cstheme="majorBidi"/>
          <w:lang w:val="fr-CH"/>
        </w:rPr>
      </w:pPr>
      <w:r w:rsidRPr="00C624E6">
        <w:rPr>
          <w:rFonts w:asciiTheme="majorBidi" w:hAnsiTheme="majorBidi" w:cstheme="majorBidi"/>
          <w:bCs/>
          <w:lang w:val="fr-CH"/>
        </w:rPr>
        <w:t>4</w:t>
      </w:r>
      <w:r w:rsidRPr="001D7F9B">
        <w:rPr>
          <w:rFonts w:asciiTheme="majorBidi" w:hAnsiTheme="majorBidi" w:cstheme="majorBidi"/>
          <w:lang w:val="fr-CH"/>
        </w:rPr>
        <w:tab/>
        <w:t>Lors de l'adoption d'une ou de plusieurs de ces approches en matière de gestion nationale du spectre, quelles sont les mesures techniques, d'exploitation et de réglementation qu'une administration devrait envisager en ce qui concerne:</w:t>
      </w:r>
    </w:p>
    <w:p w14:paraId="048571F3" w14:textId="77777777" w:rsidR="00697AB4" w:rsidRPr="001D7F9B" w:rsidRDefault="00697AB4" w:rsidP="00720A34">
      <w:pPr>
        <w:pStyle w:val="enumlev1"/>
        <w:spacing w:line="240" w:lineRule="auto"/>
        <w:rPr>
          <w:rFonts w:asciiTheme="majorBidi" w:hAnsiTheme="majorBidi" w:cstheme="majorBidi"/>
          <w:lang w:val="fr-CH"/>
        </w:rPr>
      </w:pPr>
      <w:r w:rsidRPr="001D7F9B">
        <w:rPr>
          <w:rFonts w:asciiTheme="majorBidi" w:hAnsiTheme="majorBidi" w:cstheme="majorBidi"/>
          <w:lang w:val="fr-CH"/>
        </w:rPr>
        <w:t>–</w:t>
      </w:r>
      <w:r w:rsidRPr="001D7F9B">
        <w:rPr>
          <w:rFonts w:asciiTheme="majorBidi" w:hAnsiTheme="majorBidi" w:cstheme="majorBidi"/>
          <w:lang w:val="fr-CH"/>
        </w:rPr>
        <w:tab/>
        <w:t>l'infrastructure du pays;</w:t>
      </w:r>
    </w:p>
    <w:p w14:paraId="0E711FD1" w14:textId="77777777" w:rsidR="00697AB4" w:rsidRPr="001D7F9B" w:rsidRDefault="00697AB4" w:rsidP="00720A34">
      <w:pPr>
        <w:pStyle w:val="enumlev1"/>
        <w:spacing w:line="240" w:lineRule="auto"/>
        <w:rPr>
          <w:rFonts w:asciiTheme="majorBidi" w:hAnsiTheme="majorBidi" w:cstheme="majorBidi"/>
          <w:lang w:val="fr-CH"/>
        </w:rPr>
      </w:pPr>
      <w:r w:rsidRPr="001D7F9B">
        <w:rPr>
          <w:rFonts w:asciiTheme="majorBidi" w:hAnsiTheme="majorBidi" w:cstheme="majorBidi"/>
          <w:lang w:val="fr-CH"/>
        </w:rPr>
        <w:t>–</w:t>
      </w:r>
      <w:r w:rsidRPr="001D7F9B">
        <w:rPr>
          <w:rFonts w:asciiTheme="majorBidi" w:hAnsiTheme="majorBidi" w:cstheme="majorBidi"/>
          <w:lang w:val="fr-CH"/>
        </w:rPr>
        <w:tab/>
        <w:t>la gestion nationale du spectre;</w:t>
      </w:r>
    </w:p>
    <w:p w14:paraId="24DE52AB" w14:textId="77777777" w:rsidR="00697AB4" w:rsidRPr="001D7F9B" w:rsidRDefault="00697AB4" w:rsidP="00720A34">
      <w:pPr>
        <w:pStyle w:val="enumlev1"/>
        <w:spacing w:line="240" w:lineRule="auto"/>
        <w:rPr>
          <w:rFonts w:asciiTheme="majorBidi" w:hAnsiTheme="majorBidi" w:cstheme="majorBidi"/>
          <w:lang w:val="fr-CH"/>
        </w:rPr>
      </w:pPr>
      <w:r w:rsidRPr="001D7F9B">
        <w:rPr>
          <w:rFonts w:asciiTheme="majorBidi" w:hAnsiTheme="majorBidi" w:cstheme="majorBidi"/>
          <w:lang w:val="fr-CH"/>
        </w:rPr>
        <w:t>–</w:t>
      </w:r>
      <w:r w:rsidRPr="001D7F9B">
        <w:rPr>
          <w:rFonts w:asciiTheme="majorBidi" w:hAnsiTheme="majorBidi" w:cstheme="majorBidi"/>
          <w:lang w:val="fr-CH"/>
        </w:rPr>
        <w:tab/>
        <w:t xml:space="preserve">les aspects nationaux et internationaux (par exemple la notification, la coordination et la surveillance)? </w:t>
      </w:r>
    </w:p>
    <w:p w14:paraId="00163760" w14:textId="77777777" w:rsidR="00697AB4" w:rsidRDefault="00697AB4" w:rsidP="00720A3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fr-CH"/>
        </w:rPr>
      </w:pPr>
      <w:r>
        <w:rPr>
          <w:rFonts w:asciiTheme="majorBidi" w:hAnsiTheme="majorBidi" w:cstheme="majorBidi"/>
          <w:lang w:val="fr-CH"/>
        </w:rPr>
        <w:br w:type="page"/>
      </w:r>
    </w:p>
    <w:p w14:paraId="6F571BC3" w14:textId="77777777" w:rsidR="00697AB4" w:rsidRPr="005E649D" w:rsidRDefault="00697AB4" w:rsidP="00720A34">
      <w:pPr>
        <w:pStyle w:val="call"/>
        <w:rPr>
          <w:rFonts w:asciiTheme="majorBidi" w:hAnsiTheme="majorBidi" w:cstheme="majorBidi"/>
          <w:lang w:val="fr-CH"/>
        </w:rPr>
      </w:pPr>
      <w:r w:rsidRPr="005E649D">
        <w:rPr>
          <w:rFonts w:asciiTheme="majorBidi" w:hAnsiTheme="majorBidi" w:cstheme="majorBidi"/>
          <w:lang w:val="fr-CH"/>
        </w:rPr>
        <w:lastRenderedPageBreak/>
        <w:t>décide en outre</w:t>
      </w:r>
    </w:p>
    <w:p w14:paraId="7BD10964" w14:textId="77777777" w:rsidR="00697AB4" w:rsidRPr="001D7F9B" w:rsidRDefault="00697AB4" w:rsidP="00720A34">
      <w:pPr>
        <w:spacing w:line="240" w:lineRule="auto"/>
        <w:ind w:right="-142"/>
        <w:rPr>
          <w:rFonts w:asciiTheme="majorBidi" w:hAnsiTheme="majorBidi" w:cstheme="majorBidi"/>
          <w:lang w:val="fr-CH"/>
        </w:rPr>
      </w:pPr>
      <w:r w:rsidRPr="00C624E6">
        <w:rPr>
          <w:rFonts w:asciiTheme="majorBidi" w:hAnsiTheme="majorBidi" w:cstheme="majorBidi"/>
          <w:bCs/>
          <w:lang w:val="fr-CH"/>
        </w:rPr>
        <w:t>1</w:t>
      </w:r>
      <w:r w:rsidRPr="001D7F9B">
        <w:rPr>
          <w:rFonts w:asciiTheme="majorBidi" w:hAnsiTheme="majorBidi" w:cstheme="majorBidi"/>
          <w:lang w:val="fr-CH"/>
        </w:rPr>
        <w:tab/>
        <w:t>que les résultats de ces études devraient être inclus dans une ou plusieurs Recommandations et/ou un ou plusieurs Rapports ou Manuels;</w:t>
      </w:r>
    </w:p>
    <w:p w14:paraId="1D622B0E" w14:textId="452FDABE" w:rsidR="00697AB4" w:rsidRPr="001D7F9B" w:rsidRDefault="00697AB4" w:rsidP="00720A34">
      <w:pPr>
        <w:spacing w:line="240" w:lineRule="auto"/>
        <w:rPr>
          <w:rFonts w:asciiTheme="majorBidi" w:hAnsiTheme="majorBidi" w:cstheme="majorBidi"/>
          <w:lang w:val="fr-CH"/>
        </w:rPr>
      </w:pPr>
      <w:r w:rsidRPr="00C624E6">
        <w:rPr>
          <w:rFonts w:asciiTheme="majorBidi" w:hAnsiTheme="majorBidi" w:cstheme="majorBidi"/>
          <w:bCs/>
          <w:lang w:val="fr-CH"/>
        </w:rPr>
        <w:t>2</w:t>
      </w:r>
      <w:r w:rsidRPr="001D7F9B">
        <w:rPr>
          <w:rFonts w:asciiTheme="majorBidi" w:hAnsiTheme="majorBidi" w:cstheme="majorBidi"/>
          <w:lang w:val="fr-CH"/>
        </w:rPr>
        <w:tab/>
        <w:t>que ces études devraient être achevées d'ici à 20</w:t>
      </w:r>
      <w:r w:rsidR="000C377B">
        <w:rPr>
          <w:rFonts w:asciiTheme="majorBidi" w:hAnsiTheme="majorBidi" w:cstheme="majorBidi"/>
          <w:lang w:val="fr-CH"/>
        </w:rPr>
        <w:t>2</w:t>
      </w:r>
      <w:r w:rsidR="00F75053">
        <w:rPr>
          <w:rFonts w:asciiTheme="majorBidi" w:hAnsiTheme="majorBidi" w:cstheme="majorBidi"/>
          <w:lang w:val="fr-CH"/>
        </w:rPr>
        <w:t>7</w:t>
      </w:r>
      <w:r w:rsidRPr="001D7F9B">
        <w:rPr>
          <w:rFonts w:asciiTheme="majorBidi" w:hAnsiTheme="majorBidi" w:cstheme="majorBidi"/>
          <w:lang w:val="fr-CH"/>
        </w:rPr>
        <w:t>.</w:t>
      </w:r>
    </w:p>
    <w:p w14:paraId="5A1A76F3" w14:textId="77777777" w:rsidR="00CC001C" w:rsidRDefault="00697AB4" w:rsidP="00720A34">
      <w:pPr>
        <w:spacing w:before="360" w:line="240" w:lineRule="auto"/>
        <w:rPr>
          <w:rFonts w:asciiTheme="majorBidi" w:hAnsiTheme="majorBidi" w:cstheme="majorBidi"/>
          <w:lang w:val="fr-CH"/>
        </w:rPr>
      </w:pPr>
      <w:r w:rsidRPr="001D7F9B">
        <w:rPr>
          <w:rFonts w:asciiTheme="majorBidi" w:hAnsiTheme="majorBidi" w:cstheme="majorBidi"/>
          <w:lang w:val="fr-CH"/>
        </w:rPr>
        <w:t>Catégorie: S2</w:t>
      </w:r>
    </w:p>
    <w:p w14:paraId="44523154" w14:textId="77777777" w:rsidR="00720A34" w:rsidRDefault="00720A34" w:rsidP="00720A34"/>
    <w:p w14:paraId="203B3052" w14:textId="77777777" w:rsidR="00720A34" w:rsidRPr="00697AB4" w:rsidRDefault="00720A34" w:rsidP="00720A34">
      <w:pPr>
        <w:jc w:val="center"/>
        <w:rPr>
          <w:rFonts w:asciiTheme="majorBidi" w:hAnsiTheme="majorBidi" w:cstheme="majorBidi"/>
          <w:lang w:val="fr-CH"/>
        </w:rPr>
      </w:pPr>
      <w:r>
        <w:t>______________</w:t>
      </w:r>
    </w:p>
    <w:sectPr w:rsidR="00720A34" w:rsidRPr="00697AB4" w:rsidSect="00E8195D">
      <w:headerReference w:type="default" r:id="rId6"/>
      <w:footerReference w:type="default" r:id="rId7"/>
      <w:foot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DC45" w14:textId="77777777" w:rsidR="00295427" w:rsidRDefault="00295427" w:rsidP="00295427">
      <w:pPr>
        <w:spacing w:before="0" w:line="240" w:lineRule="auto"/>
      </w:pPr>
      <w:r>
        <w:separator/>
      </w:r>
    </w:p>
  </w:endnote>
  <w:endnote w:type="continuationSeparator" w:id="0">
    <w:p w14:paraId="092C62A9" w14:textId="77777777" w:rsidR="00295427" w:rsidRDefault="00295427" w:rsidP="002954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5725" w14:textId="77777777" w:rsidR="00720A34" w:rsidRPr="00720A34" w:rsidRDefault="00720A34" w:rsidP="00720A34">
    <w:pPr>
      <w:pStyle w:val="Footer"/>
      <w:rPr>
        <w:rFonts w:asciiTheme="majorBidi" w:hAnsiTheme="majorBidi" w:cstheme="majorBidi"/>
        <w:sz w:val="16"/>
        <w:szCs w:val="16"/>
      </w:rPr>
    </w:pPr>
    <w:r w:rsidRPr="00720A34">
      <w:rPr>
        <w:rFonts w:asciiTheme="majorBidi" w:hAnsiTheme="majorBidi" w:cstheme="majorBidi"/>
        <w:noProof/>
        <w:sz w:val="16"/>
        <w:szCs w:val="16"/>
      </w:rPr>
      <w:fldChar w:fldCharType="begin"/>
    </w:r>
    <w:r w:rsidRPr="00720A34">
      <w:rPr>
        <w:rFonts w:asciiTheme="majorBidi" w:hAnsiTheme="majorBidi" w:cstheme="majorBidi"/>
        <w:noProof/>
        <w:sz w:val="16"/>
        <w:szCs w:val="16"/>
      </w:rPr>
      <w:instrText xml:space="preserve"> FILENAME \p  \* MERGEFORMAT </w:instrText>
    </w:r>
    <w:r w:rsidRPr="00720A34">
      <w:rPr>
        <w:rFonts w:asciiTheme="majorBidi" w:hAnsiTheme="majorBidi" w:cstheme="majorBidi"/>
        <w:noProof/>
        <w:sz w:val="16"/>
        <w:szCs w:val="16"/>
      </w:rPr>
      <w:fldChar w:fldCharType="separate"/>
    </w:r>
    <w:r w:rsidRPr="00720A34">
      <w:rPr>
        <w:rFonts w:asciiTheme="majorBidi" w:hAnsiTheme="majorBidi" w:cstheme="majorBidi"/>
        <w:noProof/>
        <w:sz w:val="16"/>
        <w:szCs w:val="16"/>
      </w:rPr>
      <w:t>P:\FRA\ITU-R\DIVERS\456815F.docx</w:t>
    </w:r>
    <w:r w:rsidRPr="00720A34">
      <w:rPr>
        <w:rFonts w:asciiTheme="majorBidi" w:hAnsiTheme="majorBidi" w:cstheme="majorBidi"/>
        <w:noProof/>
        <w:sz w:val="16"/>
        <w:szCs w:val="16"/>
      </w:rPr>
      <w:fldChar w:fldCharType="end"/>
    </w:r>
    <w:r w:rsidRPr="00720A34">
      <w:rPr>
        <w:rFonts w:asciiTheme="majorBidi" w:hAnsiTheme="majorBidi" w:cstheme="majorBidi"/>
        <w:noProof/>
        <w:sz w:val="16"/>
        <w:szCs w:val="16"/>
      </w:rPr>
      <w:t xml:space="preserve"> (456815)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9BD3" w14:textId="77777777" w:rsidR="00720A34" w:rsidRPr="00720A34" w:rsidRDefault="00720A34" w:rsidP="00720A34">
    <w:pPr>
      <w:pStyle w:val="Footer"/>
      <w:rPr>
        <w:rFonts w:asciiTheme="majorBidi" w:hAnsiTheme="majorBidi" w:cstheme="majorBidi"/>
        <w:sz w:val="16"/>
        <w:szCs w:val="16"/>
      </w:rPr>
    </w:pPr>
    <w:r w:rsidRPr="00720A34">
      <w:rPr>
        <w:rFonts w:asciiTheme="majorBidi" w:hAnsiTheme="majorBidi" w:cstheme="majorBidi"/>
        <w:noProof/>
        <w:sz w:val="16"/>
        <w:szCs w:val="16"/>
      </w:rPr>
      <w:fldChar w:fldCharType="begin"/>
    </w:r>
    <w:r w:rsidRPr="00720A34">
      <w:rPr>
        <w:rFonts w:asciiTheme="majorBidi" w:hAnsiTheme="majorBidi" w:cstheme="majorBidi"/>
        <w:noProof/>
        <w:sz w:val="16"/>
        <w:szCs w:val="16"/>
      </w:rPr>
      <w:instrText xml:space="preserve"> FILENAME \p  \* MERGEFORMAT </w:instrText>
    </w:r>
    <w:r w:rsidRPr="00720A34">
      <w:rPr>
        <w:rFonts w:asciiTheme="majorBidi" w:hAnsiTheme="majorBidi" w:cstheme="majorBidi"/>
        <w:noProof/>
        <w:sz w:val="16"/>
        <w:szCs w:val="16"/>
      </w:rPr>
      <w:fldChar w:fldCharType="separate"/>
    </w:r>
    <w:r w:rsidRPr="00720A34">
      <w:rPr>
        <w:rFonts w:asciiTheme="majorBidi" w:hAnsiTheme="majorBidi" w:cstheme="majorBidi"/>
        <w:noProof/>
        <w:sz w:val="16"/>
        <w:szCs w:val="16"/>
      </w:rPr>
      <w:t>P:\FRA\ITU-R\DIVERS\456815F.docx</w:t>
    </w:r>
    <w:r w:rsidRPr="00720A34">
      <w:rPr>
        <w:rFonts w:asciiTheme="majorBidi" w:hAnsiTheme="majorBidi" w:cstheme="majorBidi"/>
        <w:noProof/>
        <w:sz w:val="16"/>
        <w:szCs w:val="16"/>
      </w:rPr>
      <w:fldChar w:fldCharType="end"/>
    </w:r>
    <w:r w:rsidRPr="00720A34">
      <w:rPr>
        <w:rFonts w:asciiTheme="majorBidi" w:hAnsiTheme="majorBidi" w:cstheme="majorBidi"/>
        <w:noProof/>
        <w:sz w:val="16"/>
        <w:szCs w:val="16"/>
      </w:rPr>
      <w:t xml:space="preserve"> (456815)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743C" w14:textId="77777777" w:rsidR="00295427" w:rsidRDefault="00295427" w:rsidP="00295427">
      <w:pPr>
        <w:spacing w:before="0" w:line="240" w:lineRule="auto"/>
      </w:pPr>
      <w:r>
        <w:separator/>
      </w:r>
    </w:p>
  </w:footnote>
  <w:footnote w:type="continuationSeparator" w:id="0">
    <w:p w14:paraId="57670318" w14:textId="77777777" w:rsidR="00295427" w:rsidRDefault="00295427" w:rsidP="00295427">
      <w:pPr>
        <w:spacing w:before="0" w:line="240" w:lineRule="auto"/>
      </w:pPr>
      <w:r>
        <w:continuationSeparator/>
      </w:r>
    </w:p>
  </w:footnote>
  <w:footnote w:id="1">
    <w:p w14:paraId="24B3615A" w14:textId="02B65F0E" w:rsidR="000C377B" w:rsidRPr="005716BA" w:rsidRDefault="000C377B" w:rsidP="000C377B">
      <w:pPr>
        <w:pStyle w:val="FootnoteText"/>
        <w:rPr>
          <w:lang w:val="fr-CH"/>
        </w:rPr>
      </w:pPr>
      <w:r w:rsidRPr="005716BA">
        <w:rPr>
          <w:rStyle w:val="FootnoteReference"/>
          <w:lang w:val="fr-CH"/>
        </w:rPr>
        <w:t>*</w:t>
      </w:r>
      <w:r w:rsidRPr="005716BA">
        <w:rPr>
          <w:lang w:val="fr-CH"/>
        </w:rPr>
        <w:t xml:space="preserve"> </w:t>
      </w:r>
      <w:r w:rsidRPr="005716BA">
        <w:rPr>
          <w:lang w:val="fr-CH"/>
        </w:rPr>
        <w:tab/>
      </w:r>
      <w:r w:rsidRPr="005716BA">
        <w:rPr>
          <w:rFonts w:eastAsia="Arial Unicode MS"/>
          <w:sz w:val="24"/>
          <w:szCs w:val="24"/>
          <w:lang w:val="fr-CH"/>
        </w:rPr>
        <w:t>En 2019</w:t>
      </w:r>
      <w:r w:rsidR="00F75053">
        <w:rPr>
          <w:rFonts w:eastAsia="Arial Unicode MS"/>
          <w:sz w:val="24"/>
          <w:szCs w:val="24"/>
          <w:lang w:val="fr-CH"/>
        </w:rPr>
        <w:t xml:space="preserve"> et 2023</w:t>
      </w:r>
      <w:r w:rsidRPr="005716BA">
        <w:rPr>
          <w:rFonts w:eastAsia="Arial Unicode MS"/>
          <w:sz w:val="24"/>
          <w:szCs w:val="24"/>
          <w:lang w:val="fr-CH"/>
        </w:rPr>
        <w:t>, la Commission d'études 1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18"/>
        <w:szCs w:val="18"/>
      </w:rPr>
      <w:id w:val="-1696148921"/>
      <w:docPartObj>
        <w:docPartGallery w:val="Page Numbers (Top of Page)"/>
        <w:docPartUnique/>
      </w:docPartObj>
    </w:sdtPr>
    <w:sdtEndPr>
      <w:rPr>
        <w:noProof/>
      </w:rPr>
    </w:sdtEndPr>
    <w:sdtContent>
      <w:p w14:paraId="3309DD34" w14:textId="77777777" w:rsidR="00720A34" w:rsidRPr="00720A34" w:rsidRDefault="00720A34">
        <w:pPr>
          <w:pStyle w:val="Header"/>
          <w:jc w:val="center"/>
          <w:rPr>
            <w:rFonts w:asciiTheme="majorBidi" w:hAnsiTheme="majorBidi" w:cstheme="majorBidi"/>
            <w:sz w:val="18"/>
            <w:szCs w:val="18"/>
          </w:rPr>
        </w:pPr>
        <w:r w:rsidRPr="00720A34">
          <w:rPr>
            <w:rFonts w:asciiTheme="majorBidi" w:hAnsiTheme="majorBidi" w:cstheme="majorBidi"/>
            <w:sz w:val="18"/>
            <w:szCs w:val="18"/>
          </w:rPr>
          <w:fldChar w:fldCharType="begin"/>
        </w:r>
        <w:r w:rsidRPr="00720A34">
          <w:rPr>
            <w:rFonts w:asciiTheme="majorBidi" w:hAnsiTheme="majorBidi" w:cstheme="majorBidi"/>
            <w:sz w:val="18"/>
            <w:szCs w:val="18"/>
          </w:rPr>
          <w:instrText xml:space="preserve"> PAGE   \* MERGEFORMAT </w:instrText>
        </w:r>
        <w:r w:rsidRPr="00720A34">
          <w:rPr>
            <w:rFonts w:asciiTheme="majorBidi" w:hAnsiTheme="majorBidi" w:cstheme="majorBidi"/>
            <w:sz w:val="18"/>
            <w:szCs w:val="18"/>
          </w:rPr>
          <w:fldChar w:fldCharType="separate"/>
        </w:r>
        <w:r w:rsidR="000B2A3A">
          <w:rPr>
            <w:rFonts w:asciiTheme="majorBidi" w:hAnsiTheme="majorBidi" w:cstheme="majorBidi"/>
            <w:noProof/>
            <w:sz w:val="18"/>
            <w:szCs w:val="18"/>
          </w:rPr>
          <w:t>2</w:t>
        </w:r>
        <w:r w:rsidRPr="00720A34">
          <w:rPr>
            <w:rFonts w:asciiTheme="majorBidi" w:hAnsiTheme="majorBidi" w:cstheme="majorBidi"/>
            <w:noProof/>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B4"/>
    <w:rsid w:val="000B2A3A"/>
    <w:rsid w:val="000C377B"/>
    <w:rsid w:val="00295427"/>
    <w:rsid w:val="005716BA"/>
    <w:rsid w:val="006767C1"/>
    <w:rsid w:val="00697AB4"/>
    <w:rsid w:val="00720A34"/>
    <w:rsid w:val="00892BB8"/>
    <w:rsid w:val="00B8552B"/>
    <w:rsid w:val="00CC001C"/>
    <w:rsid w:val="00E8195D"/>
    <w:rsid w:val="00F750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242AF"/>
  <w15:chartTrackingRefBased/>
  <w15:docId w15:val="{33D0DCD8-1B66-4406-BB53-03D06568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B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697AB4"/>
    <w:pPr>
      <w:spacing w:before="80"/>
      <w:ind w:left="794" w:hanging="794"/>
    </w:pPr>
  </w:style>
  <w:style w:type="paragraph" w:customStyle="1" w:styleId="Questiondate">
    <w:name w:val="Question_date"/>
    <w:basedOn w:val="Normal"/>
    <w:next w:val="Normal"/>
    <w:rsid w:val="00697AB4"/>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697AB4"/>
    <w:pPr>
      <w:keepNext/>
      <w:keepLines/>
      <w:spacing w:before="360" w:line="240" w:lineRule="auto"/>
      <w:jc w:val="center"/>
    </w:pPr>
    <w:rPr>
      <w:b/>
      <w:sz w:val="28"/>
    </w:rPr>
  </w:style>
  <w:style w:type="paragraph" w:customStyle="1" w:styleId="QuestionNoBR">
    <w:name w:val="Question_No_BR"/>
    <w:basedOn w:val="Normal"/>
    <w:next w:val="Questiontitle"/>
    <w:rsid w:val="00697AB4"/>
    <w:pPr>
      <w:keepNext/>
      <w:keepLines/>
      <w:spacing w:before="480" w:line="240" w:lineRule="auto"/>
      <w:jc w:val="center"/>
    </w:pPr>
    <w:rPr>
      <w:rFonts w:ascii="Times New Roman" w:hAnsi="Times New Roman" w:cs="Times New Roman"/>
      <w:caps/>
      <w:sz w:val="28"/>
      <w:szCs w:val="20"/>
      <w:lang w:val="fr-FR"/>
    </w:rPr>
  </w:style>
  <w:style w:type="paragraph" w:customStyle="1" w:styleId="call">
    <w:name w:val="call"/>
    <w:basedOn w:val="Normal"/>
    <w:next w:val="Normal"/>
    <w:rsid w:val="00697AB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customStyle="1" w:styleId="Normalaftertitle">
    <w:name w:val="Normal after title"/>
    <w:basedOn w:val="Normal"/>
    <w:next w:val="Normal"/>
    <w:link w:val="NormalaftertitleChar"/>
    <w:rsid w:val="00697AB4"/>
    <w:pPr>
      <w:overflowPunct/>
      <w:autoSpaceDE/>
      <w:autoSpaceDN/>
      <w:adjustRightInd/>
      <w:spacing w:before="320" w:line="240" w:lineRule="auto"/>
      <w:jc w:val="left"/>
      <w:textAlignment w:val="auto"/>
    </w:pPr>
    <w:rPr>
      <w:rFonts w:cs="Times New Roman"/>
      <w:szCs w:val="20"/>
      <w:lang w:val="en-GB"/>
    </w:rPr>
  </w:style>
  <w:style w:type="character" w:customStyle="1" w:styleId="QuestiontitleChar">
    <w:name w:val="Question_title Char"/>
    <w:basedOn w:val="DefaultParagraphFont"/>
    <w:link w:val="Questiontitle"/>
    <w:rsid w:val="00697AB4"/>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rsid w:val="00697AB4"/>
    <w:rPr>
      <w:rFonts w:ascii="Calibri" w:eastAsia="Times New Roman" w:hAnsi="Calibri" w:cs="Times New Roman"/>
      <w:sz w:val="24"/>
      <w:szCs w:val="20"/>
      <w:lang w:eastAsia="en-US"/>
    </w:rPr>
  </w:style>
  <w:style w:type="paragraph" w:styleId="Header">
    <w:name w:val="header"/>
    <w:basedOn w:val="Normal"/>
    <w:link w:val="HeaderChar"/>
    <w:uiPriority w:val="99"/>
    <w:unhideWhenUsed/>
    <w:rsid w:val="0029542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95427"/>
    <w:rPr>
      <w:rFonts w:ascii="Calibri" w:eastAsia="Times New Roman" w:hAnsi="Calibri" w:cs="Calibri"/>
      <w:sz w:val="24"/>
      <w:lang w:val="en-US" w:eastAsia="en-US"/>
    </w:rPr>
  </w:style>
  <w:style w:type="paragraph" w:styleId="Footer">
    <w:name w:val="footer"/>
    <w:basedOn w:val="Normal"/>
    <w:link w:val="FooterChar"/>
    <w:uiPriority w:val="99"/>
    <w:unhideWhenUsed/>
    <w:rsid w:val="0029542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95427"/>
    <w:rPr>
      <w:rFonts w:ascii="Calibri" w:eastAsia="Times New Roman" w:hAnsi="Calibri" w:cs="Calibri"/>
      <w:sz w:val="24"/>
      <w:lang w:val="en-US" w:eastAsia="en-US"/>
    </w:rPr>
  </w:style>
  <w:style w:type="paragraph" w:styleId="FootnoteText">
    <w:name w:val="footnote text"/>
    <w:basedOn w:val="Normal"/>
    <w:link w:val="FootnoteTextChar"/>
    <w:semiHidden/>
    <w:unhideWhenUsed/>
    <w:rsid w:val="000C377B"/>
    <w:pPr>
      <w:keepLines/>
      <w:tabs>
        <w:tab w:val="left" w:pos="255"/>
      </w:tabs>
      <w:spacing w:before="80" w:line="240" w:lineRule="auto"/>
      <w:ind w:left="255" w:hanging="255"/>
      <w:jc w:val="left"/>
      <w:textAlignment w:val="auto"/>
    </w:pPr>
    <w:rPr>
      <w:rFonts w:ascii="Times New Roman" w:hAnsi="Times New Roman" w:cs="Times New Roman"/>
      <w:sz w:val="22"/>
      <w:szCs w:val="20"/>
      <w:lang w:val="en-GB"/>
    </w:rPr>
  </w:style>
  <w:style w:type="character" w:customStyle="1" w:styleId="FootnoteTextChar">
    <w:name w:val="Footnote Text Char"/>
    <w:basedOn w:val="DefaultParagraphFont"/>
    <w:link w:val="FootnoteText"/>
    <w:semiHidden/>
    <w:rsid w:val="000C377B"/>
    <w:rPr>
      <w:rFonts w:ascii="Times New Roman" w:eastAsia="Times New Roman" w:hAnsi="Times New Roman" w:cs="Times New Roman"/>
      <w:szCs w:val="20"/>
      <w:lang w:eastAsia="en-US"/>
    </w:rPr>
  </w:style>
  <w:style w:type="character" w:styleId="FootnoteReference">
    <w:name w:val="footnote reference"/>
    <w:semiHidden/>
    <w:unhideWhenUsed/>
    <w:rsid w:val="000C377B"/>
    <w:rPr>
      <w:position w:val="6"/>
      <w:sz w:val="18"/>
    </w:rPr>
  </w:style>
  <w:style w:type="character" w:styleId="Hyperlink">
    <w:name w:val="Hyperlink"/>
    <w:basedOn w:val="DefaultParagraphFont"/>
    <w:uiPriority w:val="99"/>
    <w:unhideWhenUsed/>
    <w:rsid w:val="000C377B"/>
    <w:rPr>
      <w:color w:val="0563C1" w:themeColor="hyperlink"/>
      <w:u w:val="single"/>
    </w:rPr>
  </w:style>
  <w:style w:type="paragraph" w:customStyle="1" w:styleId="Reasons">
    <w:name w:val="Reasons"/>
    <w:basedOn w:val="Normal"/>
    <w:qFormat/>
    <w:rsid w:val="00720A3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PF_BR.dotm</Template>
  <TotalTime>20</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5</cp:revision>
  <dcterms:created xsi:type="dcterms:W3CDTF">2019-06-12T13:25:00Z</dcterms:created>
  <dcterms:modified xsi:type="dcterms:W3CDTF">2023-06-21T13:28:00Z</dcterms:modified>
</cp:coreProperties>
</file>